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D3F6" w14:textId="58FAAD28" w:rsidR="00BC400A" w:rsidRDefault="0092117E">
      <w:pPr>
        <w:pStyle w:val="Title"/>
      </w:pPr>
      <w:r>
        <w:t>GP</w:t>
      </w:r>
      <w:r w:rsidR="00BF3F4F">
        <w:t>B</w:t>
      </w:r>
      <w:r>
        <w:t>s</w:t>
      </w:r>
      <w:r w:rsidR="008C5FB7">
        <w:t xml:space="preserve"> </w:t>
      </w:r>
      <w:r w:rsidR="006B2C92">
        <w:t>–</w:t>
      </w:r>
      <w:r w:rsidR="008C5FB7">
        <w:t xml:space="preserve"> </w:t>
      </w:r>
      <w:r w:rsidR="006B2C92">
        <w:t xml:space="preserve">Corralling </w:t>
      </w:r>
      <w:r w:rsidR="008C5FB7">
        <w:t>Corynebacterium</w:t>
      </w:r>
    </w:p>
    <w:p w14:paraId="2A04D3F7" w14:textId="77777777" w:rsidR="00BC400A" w:rsidRDefault="00BC400A"/>
    <w:p w14:paraId="2A04D3F8" w14:textId="77777777" w:rsidR="00BC400A" w:rsidRDefault="0092117E">
      <w:r>
        <w:t xml:space="preserve">“Hi everyone, welcome to the IDIOTS podcast, that’s Infectious Disease Insight Of Two Specialists, I’m </w:t>
      </w:r>
      <w:proofErr w:type="spellStart"/>
      <w:r>
        <w:t>Jame</w:t>
      </w:r>
      <w:proofErr w:type="spellEnd"/>
      <w:r>
        <w:t>, that’s Callum, and we’re going to tell you everything you need to know about Infectious disease, Callum how you doing?”</w:t>
      </w:r>
    </w:p>
    <w:p w14:paraId="2A04D3F9" w14:textId="77777777" w:rsidR="00BC400A" w:rsidRDefault="00BC400A"/>
    <w:p w14:paraId="2A04D3FA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 xml:space="preserve">What they are </w:t>
      </w:r>
    </w:p>
    <w:p w14:paraId="2A04D3FB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What they do</w:t>
      </w:r>
    </w:p>
    <w:p w14:paraId="2A04D3FC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How they’re classified</w:t>
      </w:r>
    </w:p>
    <w:p w14:paraId="2A04D3FD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How to kill them</w:t>
      </w:r>
    </w:p>
    <w:p w14:paraId="2A04D3FE" w14:textId="77777777" w:rsidR="00BC400A" w:rsidRDefault="00BC400A">
      <w:pPr>
        <w:pBdr>
          <w:top w:val="nil"/>
          <w:left w:val="nil"/>
          <w:bottom w:val="nil"/>
          <w:right w:val="nil"/>
          <w:between w:val="nil"/>
        </w:pBdr>
      </w:pPr>
    </w:p>
    <w:p w14:paraId="2A04D3FF" w14:textId="77777777" w:rsidR="00BC400A" w:rsidRDefault="0092117E">
      <w:pPr>
        <w:rPr>
          <w:b/>
        </w:rPr>
      </w:pPr>
      <w:r>
        <w:rPr>
          <w:b/>
        </w:rPr>
        <w:t>What they are</w:t>
      </w:r>
    </w:p>
    <w:p w14:paraId="43F2633C" w14:textId="2FCCAC61" w:rsidR="00503B46" w:rsidRDefault="00503B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Heterogenous group of gram-positive rods</w:t>
      </w:r>
    </w:p>
    <w:p w14:paraId="5A0C16D4" w14:textId="77777777" w:rsidR="00C7257B" w:rsidRDefault="00C7257B" w:rsidP="00C7257B">
      <w:pPr>
        <w:pBdr>
          <w:top w:val="nil"/>
          <w:left w:val="nil"/>
          <w:bottom w:val="nil"/>
          <w:right w:val="nil"/>
          <w:between w:val="nil"/>
        </w:pBdr>
      </w:pPr>
    </w:p>
    <w:p w14:paraId="24FC7EF0" w14:textId="5C468FAA" w:rsidR="00C7257B" w:rsidRPr="00C7257B" w:rsidRDefault="00C7257B" w:rsidP="00C7257B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7257B">
        <w:rPr>
          <w:b/>
          <w:bCs/>
        </w:rPr>
        <w:t>How they’re classified</w:t>
      </w:r>
      <w:r>
        <w:rPr>
          <w:b/>
          <w:bCs/>
        </w:rPr>
        <w:t xml:space="preserve"> (i.e. how </w:t>
      </w:r>
      <w:proofErr w:type="spellStart"/>
      <w:r>
        <w:rPr>
          <w:b/>
          <w:bCs/>
        </w:rPr>
        <w:t>Jame</w:t>
      </w:r>
      <w:proofErr w:type="spellEnd"/>
      <w:r>
        <w:rPr>
          <w:b/>
          <w:bCs/>
        </w:rPr>
        <w:t xml:space="preserve"> classifies them)</w:t>
      </w:r>
    </w:p>
    <w:p w14:paraId="77B4FE5A" w14:textId="25C48298" w:rsidR="00503B46" w:rsidRDefault="00C72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Nonbranching</w:t>
      </w:r>
    </w:p>
    <w:p w14:paraId="52486A38" w14:textId="1E5E0D6B" w:rsidR="00C7257B" w:rsidRPr="004559F4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559F4">
        <w:rPr>
          <w:b/>
          <w:bCs/>
        </w:rPr>
        <w:t>Bacillus</w:t>
      </w:r>
    </w:p>
    <w:p w14:paraId="349E5517" w14:textId="5CB181D6" w:rsidR="0064054C" w:rsidRPr="004559F4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559F4">
        <w:rPr>
          <w:b/>
          <w:bCs/>
        </w:rPr>
        <w:t>Corynebacterium</w:t>
      </w:r>
    </w:p>
    <w:p w14:paraId="37A1516C" w14:textId="4FEC377D" w:rsidR="0064054C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Listeria</w:t>
      </w:r>
    </w:p>
    <w:p w14:paraId="522A6B28" w14:textId="59B35F2B" w:rsidR="0064054C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Lactobacillus</w:t>
      </w:r>
    </w:p>
    <w:p w14:paraId="0B74A872" w14:textId="28CAA7B6" w:rsidR="0064054C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Erysipelothrix</w:t>
      </w:r>
      <w:proofErr w:type="spellEnd"/>
    </w:p>
    <w:p w14:paraId="781F77A8" w14:textId="4E514C9B" w:rsidR="00C7257B" w:rsidRDefault="00C72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Branching</w:t>
      </w:r>
    </w:p>
    <w:p w14:paraId="0B721852" w14:textId="66496F35" w:rsidR="00C7257B" w:rsidRDefault="00C7257B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Nocardia</w:t>
      </w:r>
      <w:r w:rsidR="00B57AAC">
        <w:t xml:space="preserve"> (Acid variable)</w:t>
      </w:r>
    </w:p>
    <w:p w14:paraId="4815EF78" w14:textId="15B95037" w:rsidR="00C7257B" w:rsidRDefault="00C7257B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Acti</w:t>
      </w:r>
      <w:r w:rsidR="00B57AAC">
        <w:t>n</w:t>
      </w:r>
      <w:r>
        <w:t>omyces</w:t>
      </w:r>
      <w:r w:rsidR="00B57AAC">
        <w:t xml:space="preserve"> (Non-acid fast)</w:t>
      </w:r>
    </w:p>
    <w:p w14:paraId="611BBC37" w14:textId="6E420F57" w:rsidR="00B57AAC" w:rsidRDefault="00B57AAC" w:rsidP="00B57A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Mycobacteria (Acid-fast; their own thing)</w:t>
      </w:r>
    </w:p>
    <w:p w14:paraId="5E22A697" w14:textId="77777777" w:rsidR="005050BC" w:rsidRDefault="005050BC" w:rsidP="005050BC">
      <w:pPr>
        <w:pBdr>
          <w:top w:val="nil"/>
          <w:left w:val="nil"/>
          <w:bottom w:val="nil"/>
          <w:right w:val="nil"/>
          <w:between w:val="nil"/>
        </w:pBdr>
      </w:pPr>
    </w:p>
    <w:p w14:paraId="2A04D41B" w14:textId="0E5AFC9D" w:rsidR="00BC400A" w:rsidRPr="004559F4" w:rsidRDefault="00FF33D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5"/>
        <w:gridCol w:w="7851"/>
      </w:tblGrid>
      <w:tr w:rsidR="002A22DA" w14:paraId="4C0B1B4F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7703" w14:textId="77777777" w:rsidR="002A22DA" w:rsidRDefault="002A22DA" w:rsidP="003F7D07">
            <w:pPr>
              <w:widowControl w:val="0"/>
            </w:pPr>
            <w:r>
              <w:t>ID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7C3D" w14:textId="3256563F" w:rsidR="002A22DA" w:rsidRDefault="00A54DA8" w:rsidP="003F7D07">
            <w:pPr>
              <w:widowControl w:val="0"/>
            </w:pPr>
            <w:r>
              <w:t xml:space="preserve">Corynebacterium </w:t>
            </w:r>
            <w:proofErr w:type="spellStart"/>
            <w:r>
              <w:t>spp</w:t>
            </w:r>
            <w:proofErr w:type="spellEnd"/>
          </w:p>
        </w:tc>
      </w:tr>
      <w:tr w:rsidR="002A22DA" w14:paraId="069DA039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75F2" w14:textId="52F0CC21" w:rsidR="002A22DA" w:rsidRDefault="002A22DA" w:rsidP="003F7D07">
            <w:pPr>
              <w:widowControl w:val="0"/>
            </w:pPr>
            <w:r>
              <w:t>Site</w:t>
            </w:r>
            <w:r w:rsidR="00BF0500">
              <w:t xml:space="preserve"> + Spp.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0F0C" w14:textId="7FBE472A" w:rsidR="00344735" w:rsidRDefault="00A54DA8" w:rsidP="003F7D07">
            <w:pPr>
              <w:widowControl w:val="0"/>
            </w:pPr>
            <w:r>
              <w:t xml:space="preserve">Lipophilic: </w:t>
            </w:r>
            <w:r w:rsidR="00337225">
              <w:t>Skin/Mucous membrane</w:t>
            </w:r>
          </w:p>
          <w:p w14:paraId="6CF52304" w14:textId="77777777" w:rsidR="00A54DA8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proofErr w:type="spellStart"/>
            <w:r>
              <w:t>Jeikeium</w:t>
            </w:r>
            <w:proofErr w:type="spellEnd"/>
          </w:p>
          <w:p w14:paraId="659E0774" w14:textId="77777777" w:rsidR="00337225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proofErr w:type="spellStart"/>
            <w:r>
              <w:t>Urealyticum</w:t>
            </w:r>
            <w:proofErr w:type="spellEnd"/>
          </w:p>
          <w:p w14:paraId="1339D6A0" w14:textId="5CEDD73D" w:rsidR="00337225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proofErr w:type="spellStart"/>
            <w:r>
              <w:t>Hofmanii</w:t>
            </w:r>
            <w:proofErr w:type="spellEnd"/>
          </w:p>
          <w:p w14:paraId="3A2818BA" w14:textId="77777777" w:rsidR="00337225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Xerosis</w:t>
            </w:r>
          </w:p>
          <w:p w14:paraId="6AFB5B07" w14:textId="520EA3C4" w:rsidR="00337225" w:rsidRDefault="00337225" w:rsidP="00337225">
            <w:pPr>
              <w:widowControl w:val="0"/>
            </w:pPr>
            <w:r>
              <w:t>Non-lipophilic: URT</w:t>
            </w:r>
          </w:p>
          <w:p w14:paraId="52F1087A" w14:textId="77777777" w:rsidR="00337225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proofErr w:type="spellStart"/>
            <w:r>
              <w:t>Diptheriae</w:t>
            </w:r>
            <w:proofErr w:type="spellEnd"/>
          </w:p>
          <w:p w14:paraId="1FCAB6FA" w14:textId="77777777" w:rsidR="00337225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proofErr w:type="spellStart"/>
            <w:r>
              <w:t>Ulcerans</w:t>
            </w:r>
            <w:proofErr w:type="spellEnd"/>
          </w:p>
          <w:p w14:paraId="2870B35C" w14:textId="3A195338" w:rsidR="00337225" w:rsidRDefault="00337225" w:rsidP="00A54DA8">
            <w:pPr>
              <w:pStyle w:val="ListParagraph"/>
              <w:widowControl w:val="0"/>
              <w:numPr>
                <w:ilvl w:val="0"/>
                <w:numId w:val="8"/>
              </w:numPr>
            </w:pPr>
            <w:r>
              <w:t>Pseudotuberculosis</w:t>
            </w:r>
          </w:p>
        </w:tc>
      </w:tr>
      <w:tr w:rsidR="002A22DA" w14:paraId="638CEBBC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6F57" w14:textId="77777777" w:rsidR="002A22DA" w:rsidRDefault="002A22DA" w:rsidP="003F7D07">
            <w:pPr>
              <w:widowControl w:val="0"/>
            </w:pPr>
            <w:r>
              <w:t>Clinical syndromes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3E99" w14:textId="77777777" w:rsidR="00AC44C6" w:rsidRDefault="006D710A" w:rsidP="006D710A">
            <w:pPr>
              <w:widowControl w:val="0"/>
            </w:pPr>
            <w:proofErr w:type="spellStart"/>
            <w:r>
              <w:t>Diptheroids</w:t>
            </w:r>
            <w:proofErr w:type="spellEnd"/>
          </w:p>
          <w:p w14:paraId="593A3DA7" w14:textId="668E01B3" w:rsidR="006D710A" w:rsidRDefault="004063C1" w:rsidP="008C5FB7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CAPD peritonitis</w:t>
            </w:r>
          </w:p>
          <w:p w14:paraId="7A12FC05" w14:textId="4595C2B4" w:rsidR="004063C1" w:rsidRDefault="004063C1" w:rsidP="008C5FB7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Opportunistic infection</w:t>
            </w:r>
          </w:p>
          <w:p w14:paraId="0167DD26" w14:textId="77777777" w:rsidR="006D710A" w:rsidRDefault="006D710A" w:rsidP="006D710A">
            <w:pPr>
              <w:widowControl w:val="0"/>
            </w:pPr>
            <w:proofErr w:type="spellStart"/>
            <w:r>
              <w:t>Diptheria</w:t>
            </w:r>
            <w:proofErr w:type="spellEnd"/>
          </w:p>
          <w:p w14:paraId="5A14CC99" w14:textId="2BBC9196" w:rsidR="006D710A" w:rsidRDefault="00E04AC7" w:rsidP="008C5FB7">
            <w:pPr>
              <w:pStyle w:val="ListParagraph"/>
              <w:widowControl w:val="0"/>
              <w:numPr>
                <w:ilvl w:val="0"/>
                <w:numId w:val="7"/>
              </w:numPr>
            </w:pPr>
            <w:proofErr w:type="spellStart"/>
            <w:r>
              <w:t>C.diptheriae</w:t>
            </w:r>
            <w:proofErr w:type="spellEnd"/>
            <w:r>
              <w:t>/</w:t>
            </w:r>
            <w:proofErr w:type="spellStart"/>
            <w:r>
              <w:t>ulcerans</w:t>
            </w:r>
            <w:proofErr w:type="spellEnd"/>
            <w:r>
              <w:t xml:space="preserve"> + </w:t>
            </w:r>
            <w:proofErr w:type="spellStart"/>
            <w:r>
              <w:t>corynebacteriophage</w:t>
            </w:r>
            <w:proofErr w:type="spellEnd"/>
            <w:r>
              <w:t xml:space="preserve"> </w:t>
            </w:r>
            <w:r w:rsidR="00A83EED">
              <w:t>(</w:t>
            </w:r>
            <w:proofErr w:type="spellStart"/>
            <w:r w:rsidR="00A83EED">
              <w:t>Corynephage</w:t>
            </w:r>
            <w:proofErr w:type="spellEnd"/>
            <w:r w:rsidR="00A83EED">
              <w:t xml:space="preserve"> beta) </w:t>
            </w:r>
            <w:r>
              <w:t>carrying exotoxin gene</w:t>
            </w:r>
            <w:r w:rsidR="003C3C9F">
              <w:t xml:space="preserve">: </w:t>
            </w:r>
          </w:p>
          <w:p w14:paraId="4B6C7761" w14:textId="28710EC2" w:rsidR="003C3C9F" w:rsidRDefault="00810C89" w:rsidP="003C3C9F">
            <w:pPr>
              <w:pStyle w:val="ListParagraph"/>
              <w:widowControl w:val="0"/>
              <w:numPr>
                <w:ilvl w:val="1"/>
                <w:numId w:val="7"/>
              </w:numPr>
            </w:pPr>
            <w:r>
              <w:t>A Fragment (“Active”): Reduces protein synthesis</w:t>
            </w:r>
          </w:p>
          <w:p w14:paraId="1F0A9B31" w14:textId="2BF3FBEB" w:rsidR="00F37DD6" w:rsidRDefault="00810C89" w:rsidP="00F37DD6">
            <w:pPr>
              <w:pStyle w:val="ListParagraph"/>
              <w:widowControl w:val="0"/>
              <w:numPr>
                <w:ilvl w:val="1"/>
                <w:numId w:val="7"/>
              </w:numPr>
            </w:pPr>
            <w:r>
              <w:t xml:space="preserve">B fragment (“Binds cell”): </w:t>
            </w:r>
            <w:r w:rsidR="00F37DD6">
              <w:t xml:space="preserve">Porin </w:t>
            </w:r>
            <w:r w:rsidR="00F37DD6">
              <w:sym w:font="Wingdings" w:char="F0E0"/>
            </w:r>
            <w:r w:rsidR="00F37DD6">
              <w:t xml:space="preserve"> Active transport of A toxin into cell</w:t>
            </w:r>
          </w:p>
          <w:p w14:paraId="6FE89FFF" w14:textId="5D05D04D" w:rsidR="003F1923" w:rsidRDefault="003F1923" w:rsidP="003F1923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>Transmission; Direct or Droplet</w:t>
            </w:r>
          </w:p>
          <w:p w14:paraId="22F5ED7B" w14:textId="77777777" w:rsidR="003F1923" w:rsidRDefault="003F1923" w:rsidP="008C5FB7">
            <w:pPr>
              <w:pStyle w:val="ListParagraph"/>
              <w:widowControl w:val="0"/>
              <w:numPr>
                <w:ilvl w:val="0"/>
                <w:numId w:val="7"/>
              </w:numPr>
            </w:pPr>
            <w:proofErr w:type="spellStart"/>
            <w:r>
              <w:t>Sx</w:t>
            </w:r>
            <w:proofErr w:type="spellEnd"/>
            <w:r>
              <w:t xml:space="preserve">: </w:t>
            </w:r>
          </w:p>
          <w:p w14:paraId="6F8BEB5E" w14:textId="055375C9" w:rsidR="003F1923" w:rsidRDefault="009304BE" w:rsidP="003F1923">
            <w:pPr>
              <w:pStyle w:val="ListParagraph"/>
              <w:widowControl w:val="0"/>
              <w:numPr>
                <w:ilvl w:val="1"/>
                <w:numId w:val="7"/>
              </w:numPr>
            </w:pPr>
            <w:r>
              <w:t xml:space="preserve">URT </w:t>
            </w:r>
            <w:proofErr w:type="spellStart"/>
            <w:r>
              <w:t>Diptheria</w:t>
            </w:r>
            <w:proofErr w:type="spellEnd"/>
            <w:r>
              <w:t xml:space="preserve">; </w:t>
            </w:r>
            <w:proofErr w:type="spellStart"/>
            <w:r>
              <w:t>pseudomembrane</w:t>
            </w:r>
            <w:proofErr w:type="spellEnd"/>
            <w:r>
              <w:t xml:space="preserve"> of dead cells; can obstruct URT</w:t>
            </w:r>
          </w:p>
          <w:p w14:paraId="6C4EDA78" w14:textId="0FCD33DB" w:rsidR="009304BE" w:rsidRDefault="009304BE" w:rsidP="003F1923">
            <w:pPr>
              <w:pStyle w:val="ListParagraph"/>
              <w:widowControl w:val="0"/>
              <w:numPr>
                <w:ilvl w:val="1"/>
                <w:numId w:val="7"/>
              </w:numPr>
            </w:pPr>
            <w:r>
              <w:t xml:space="preserve">Toxin </w:t>
            </w:r>
            <w:r>
              <w:sym w:font="Wingdings" w:char="F0E0"/>
            </w:r>
            <w:r>
              <w:t xml:space="preserve"> AKI, myocarditis, neurotoxicity</w:t>
            </w:r>
            <w:r w:rsidR="00405E08">
              <w:t xml:space="preserve"> (paralysis of eye, neck, throat muscles)</w:t>
            </w:r>
          </w:p>
          <w:p w14:paraId="14D29F28" w14:textId="22B40298" w:rsidR="009304BE" w:rsidRDefault="009304BE" w:rsidP="003F1923">
            <w:pPr>
              <w:pStyle w:val="ListParagraph"/>
              <w:widowControl w:val="0"/>
              <w:numPr>
                <w:ilvl w:val="1"/>
                <w:numId w:val="7"/>
              </w:numPr>
            </w:pPr>
            <w:r>
              <w:t xml:space="preserve">Skin: </w:t>
            </w:r>
            <w:r w:rsidR="00F4102C">
              <w:t xml:space="preserve">Limb lesions, can ulcerate. </w:t>
            </w:r>
          </w:p>
          <w:p w14:paraId="0C744522" w14:textId="01A2A27D" w:rsidR="003F1923" w:rsidRDefault="00F4102C" w:rsidP="00F4102C">
            <w:pPr>
              <w:pStyle w:val="ListParagraph"/>
              <w:widowControl w:val="0"/>
              <w:numPr>
                <w:ilvl w:val="0"/>
                <w:numId w:val="7"/>
              </w:numPr>
            </w:pPr>
            <w:r>
              <w:t xml:space="preserve">Severity; </w:t>
            </w:r>
            <w:proofErr w:type="spellStart"/>
            <w:r>
              <w:rPr>
                <w:i/>
                <w:iCs/>
              </w:rPr>
              <w:t>d</w:t>
            </w:r>
            <w:r w:rsidRPr="003C3C9F">
              <w:rPr>
                <w:i/>
                <w:iCs/>
              </w:rPr>
              <w:t>iptheriae</w:t>
            </w:r>
            <w:proofErr w:type="spellEnd"/>
            <w:r w:rsidRPr="003C3C9F">
              <w:rPr>
                <w:i/>
                <w:iCs/>
              </w:rPr>
              <w:t>&gt;</w:t>
            </w:r>
            <w:proofErr w:type="spellStart"/>
            <w:r w:rsidRPr="003C3C9F">
              <w:rPr>
                <w:i/>
                <w:iCs/>
              </w:rPr>
              <w:t>ulcerans</w:t>
            </w:r>
            <w:proofErr w:type="spellEnd"/>
          </w:p>
        </w:tc>
      </w:tr>
      <w:tr w:rsidR="002A22DA" w14:paraId="57818417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88F4" w14:textId="77777777" w:rsidR="002A22DA" w:rsidRDefault="002A22DA" w:rsidP="003F7D07">
            <w:pPr>
              <w:widowControl w:val="0"/>
            </w:pPr>
            <w:r>
              <w:t>Lab ID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518F" w14:textId="630F5FCF" w:rsidR="004063C1" w:rsidRDefault="002047C0" w:rsidP="004063C1">
            <w:pPr>
              <w:widowControl w:val="0"/>
            </w:pPr>
            <w:r>
              <w:t>Microbiology</w:t>
            </w:r>
          </w:p>
          <w:p w14:paraId="1C95B4EF" w14:textId="2DB422D9" w:rsidR="004063C1" w:rsidRDefault="002047C0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Agar: Hoyle’s (</w:t>
            </w:r>
            <w:proofErr w:type="spellStart"/>
            <w:r>
              <w:t>Diptheria</w:t>
            </w:r>
            <w:proofErr w:type="spellEnd"/>
            <w:r>
              <w:t>) or CBA</w:t>
            </w:r>
          </w:p>
          <w:p w14:paraId="735AF8F3" w14:textId="2AD1217C" w:rsidR="002047C0" w:rsidRDefault="008712B7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O2/FA</w:t>
            </w:r>
          </w:p>
          <w:p w14:paraId="42B7328D" w14:textId="632FDB60" w:rsidR="008712B7" w:rsidRDefault="00E37666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 xml:space="preserve">Bug: </w:t>
            </w:r>
          </w:p>
          <w:p w14:paraId="1BDD5EA2" w14:textId="24576AE0" w:rsidR="00E37666" w:rsidRDefault="00E37666" w:rsidP="00E37666">
            <w:pPr>
              <w:pStyle w:val="ListParagraph"/>
              <w:widowControl w:val="0"/>
              <w:numPr>
                <w:ilvl w:val="1"/>
                <w:numId w:val="5"/>
              </w:numPr>
            </w:pPr>
            <w:r>
              <w:t>Palisading GBP</w:t>
            </w:r>
          </w:p>
          <w:p w14:paraId="0413371D" w14:textId="4A63D015" w:rsidR="00E37666" w:rsidRDefault="00AE40B2" w:rsidP="00E37666">
            <w:pPr>
              <w:pStyle w:val="ListParagraph"/>
              <w:widowControl w:val="0"/>
              <w:numPr>
                <w:ilvl w:val="1"/>
                <w:numId w:val="5"/>
              </w:numPr>
            </w:pPr>
            <w:proofErr w:type="spellStart"/>
            <w:r>
              <w:t>Nonsporing</w:t>
            </w:r>
            <w:proofErr w:type="spellEnd"/>
          </w:p>
          <w:p w14:paraId="166C5AA7" w14:textId="1C9DE967" w:rsidR="00AE40B2" w:rsidRDefault="00AE40B2" w:rsidP="00E37666">
            <w:pPr>
              <w:pStyle w:val="ListParagraph"/>
              <w:widowControl w:val="0"/>
              <w:numPr>
                <w:ilvl w:val="1"/>
                <w:numId w:val="5"/>
              </w:numPr>
            </w:pPr>
            <w:r>
              <w:t>Nonmotile</w:t>
            </w:r>
          </w:p>
          <w:p w14:paraId="04DEF498" w14:textId="48CAAC1E" w:rsidR="00AE40B2" w:rsidRDefault="00AE40B2" w:rsidP="00E37666">
            <w:pPr>
              <w:pStyle w:val="ListParagraph"/>
              <w:widowControl w:val="0"/>
              <w:numPr>
                <w:ilvl w:val="1"/>
                <w:numId w:val="5"/>
              </w:numPr>
            </w:pPr>
            <w:r>
              <w:t>No capsule</w:t>
            </w:r>
          </w:p>
          <w:p w14:paraId="4B2F92E8" w14:textId="39233D11" w:rsidR="004063C1" w:rsidRDefault="004063C1" w:rsidP="004063C1">
            <w:pPr>
              <w:widowControl w:val="0"/>
            </w:pPr>
            <w:r>
              <w:t>Species ID</w:t>
            </w:r>
          </w:p>
          <w:p w14:paraId="188C2DE3" w14:textId="344EB982" w:rsidR="00771BEB" w:rsidRDefault="00BF0500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 xml:space="preserve">API </w:t>
            </w:r>
            <w:proofErr w:type="spellStart"/>
            <w:r>
              <w:t>Coryne</w:t>
            </w:r>
            <w:proofErr w:type="spellEnd"/>
          </w:p>
          <w:p w14:paraId="6AEB26A8" w14:textId="77777777" w:rsidR="00BF0500" w:rsidRDefault="003B08DE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MALDI-TOF</w:t>
            </w:r>
          </w:p>
          <w:p w14:paraId="1BC31A1B" w14:textId="77777777" w:rsidR="003B08DE" w:rsidRDefault="003B08DE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 xml:space="preserve">Toxin PCR </w:t>
            </w:r>
          </w:p>
          <w:p w14:paraId="18994D91" w14:textId="77777777" w:rsidR="003B08DE" w:rsidRDefault="003B08DE" w:rsidP="008C5FB7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Biochem</w:t>
            </w:r>
            <w:proofErr w:type="spellEnd"/>
            <w:r>
              <w:t xml:space="preserve">: </w:t>
            </w:r>
          </w:p>
          <w:tbl>
            <w:tblPr>
              <w:tblStyle w:val="TableGrid"/>
              <w:tblW w:w="0" w:type="auto"/>
              <w:tblInd w:w="65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227"/>
              <w:gridCol w:w="992"/>
            </w:tblGrid>
            <w:tr w:rsidR="002123F5" w14:paraId="7A3D8DF7" w14:textId="77777777" w:rsidTr="002123F5">
              <w:tc>
                <w:tcPr>
                  <w:tcW w:w="1418" w:type="dxa"/>
                </w:tcPr>
                <w:p w14:paraId="2A2E5053" w14:textId="77777777" w:rsidR="003B08DE" w:rsidRDefault="003B08DE" w:rsidP="003B08DE">
                  <w:pPr>
                    <w:widowControl w:val="0"/>
                  </w:pPr>
                </w:p>
              </w:tc>
              <w:tc>
                <w:tcPr>
                  <w:tcW w:w="1227" w:type="dxa"/>
                </w:tcPr>
                <w:p w14:paraId="4DCC4BD4" w14:textId="031903E0" w:rsidR="003B08DE" w:rsidRDefault="002123F5" w:rsidP="003B08DE">
                  <w:pPr>
                    <w:widowControl w:val="0"/>
                  </w:pPr>
                  <w:proofErr w:type="spellStart"/>
                  <w:r>
                    <w:t>Diptheria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185EF64" w14:textId="73D117A0" w:rsidR="003B08DE" w:rsidRDefault="002123F5" w:rsidP="003B08DE">
                  <w:pPr>
                    <w:widowControl w:val="0"/>
                  </w:pPr>
                  <w:r>
                    <w:t>Other</w:t>
                  </w:r>
                </w:p>
              </w:tc>
            </w:tr>
            <w:tr w:rsidR="002123F5" w14:paraId="06D0BEC1" w14:textId="77777777" w:rsidTr="002123F5">
              <w:tc>
                <w:tcPr>
                  <w:tcW w:w="1418" w:type="dxa"/>
                </w:tcPr>
                <w:p w14:paraId="267C373D" w14:textId="63F49321" w:rsidR="003B08DE" w:rsidRDefault="002123F5" w:rsidP="003B08DE">
                  <w:pPr>
                    <w:widowControl w:val="0"/>
                  </w:pPr>
                  <w:r>
                    <w:t>Catalase</w:t>
                  </w:r>
                </w:p>
              </w:tc>
              <w:tc>
                <w:tcPr>
                  <w:tcW w:w="1227" w:type="dxa"/>
                </w:tcPr>
                <w:p w14:paraId="065FF867" w14:textId="37844A77" w:rsidR="003B08DE" w:rsidRDefault="002123F5" w:rsidP="003B08DE">
                  <w:pPr>
                    <w:widowControl w:val="0"/>
                  </w:pPr>
                  <w:r>
                    <w:t>+</w:t>
                  </w:r>
                </w:p>
              </w:tc>
              <w:tc>
                <w:tcPr>
                  <w:tcW w:w="992" w:type="dxa"/>
                </w:tcPr>
                <w:p w14:paraId="2AC947B5" w14:textId="51B4F7F5" w:rsidR="003B08DE" w:rsidRDefault="002123F5" w:rsidP="003B08DE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2123F5" w14:paraId="49DC5802" w14:textId="77777777" w:rsidTr="002123F5">
              <w:tc>
                <w:tcPr>
                  <w:tcW w:w="1418" w:type="dxa"/>
                </w:tcPr>
                <w:p w14:paraId="113296FB" w14:textId="56A07E5F" w:rsidR="003B08DE" w:rsidRDefault="002123F5" w:rsidP="003B08DE">
                  <w:pPr>
                    <w:widowControl w:val="0"/>
                  </w:pPr>
                  <w:r>
                    <w:t>Urease</w:t>
                  </w:r>
                </w:p>
              </w:tc>
              <w:tc>
                <w:tcPr>
                  <w:tcW w:w="1227" w:type="dxa"/>
                </w:tcPr>
                <w:p w14:paraId="5CD6DCBF" w14:textId="10FBECA0" w:rsidR="003B08DE" w:rsidRDefault="002123F5" w:rsidP="003B08DE">
                  <w:pPr>
                    <w:widowControl w:val="0"/>
                  </w:pPr>
                  <w:r>
                    <w:t>-/v</w:t>
                  </w:r>
                </w:p>
              </w:tc>
              <w:tc>
                <w:tcPr>
                  <w:tcW w:w="992" w:type="dxa"/>
                </w:tcPr>
                <w:p w14:paraId="39DF62C1" w14:textId="2A09B6C2" w:rsidR="003B08DE" w:rsidRDefault="002123F5" w:rsidP="003B08DE">
                  <w:pPr>
                    <w:widowControl w:val="0"/>
                  </w:pPr>
                  <w:r>
                    <w:t>+</w:t>
                  </w:r>
                </w:p>
              </w:tc>
            </w:tr>
            <w:tr w:rsidR="002123F5" w14:paraId="31C0A3CA" w14:textId="77777777" w:rsidTr="002123F5">
              <w:tc>
                <w:tcPr>
                  <w:tcW w:w="1418" w:type="dxa"/>
                </w:tcPr>
                <w:p w14:paraId="25293306" w14:textId="57AE00F1" w:rsidR="003B08DE" w:rsidRDefault="002123F5" w:rsidP="003B08DE">
                  <w:pPr>
                    <w:widowControl w:val="0"/>
                  </w:pPr>
                  <w:r>
                    <w:t>Nitrate</w:t>
                  </w:r>
                </w:p>
              </w:tc>
              <w:tc>
                <w:tcPr>
                  <w:tcW w:w="1227" w:type="dxa"/>
                </w:tcPr>
                <w:p w14:paraId="38972F0B" w14:textId="2BB16841" w:rsidR="003B08DE" w:rsidRDefault="002123F5" w:rsidP="003B08DE">
                  <w:pPr>
                    <w:widowControl w:val="0"/>
                  </w:pPr>
                  <w:r>
                    <w:t>-</w:t>
                  </w:r>
                </w:p>
              </w:tc>
              <w:tc>
                <w:tcPr>
                  <w:tcW w:w="992" w:type="dxa"/>
                </w:tcPr>
                <w:p w14:paraId="1AF485E0" w14:textId="4FF94CF2" w:rsidR="003B08DE" w:rsidRDefault="002123F5" w:rsidP="003B08DE">
                  <w:pPr>
                    <w:widowControl w:val="0"/>
                  </w:pPr>
                  <w:r>
                    <w:t>+</w:t>
                  </w:r>
                </w:p>
              </w:tc>
            </w:tr>
          </w:tbl>
          <w:p w14:paraId="1D5EC392" w14:textId="395BFA2C" w:rsidR="003B08DE" w:rsidRDefault="003B08DE" w:rsidP="003B08DE">
            <w:pPr>
              <w:widowControl w:val="0"/>
            </w:pPr>
          </w:p>
        </w:tc>
      </w:tr>
      <w:tr w:rsidR="002A22DA" w14:paraId="2F4637B0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4E35" w14:textId="418A752C" w:rsidR="002A22DA" w:rsidRDefault="002A22DA" w:rsidP="003F7D07">
            <w:pPr>
              <w:widowControl w:val="0"/>
            </w:pPr>
            <w:r>
              <w:t>Rx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77D7" w14:textId="77777777" w:rsidR="0050660B" w:rsidRDefault="004063C1" w:rsidP="007D6640">
            <w:pPr>
              <w:widowControl w:val="0"/>
            </w:pPr>
            <w:proofErr w:type="spellStart"/>
            <w:r>
              <w:t>Diptheroids</w:t>
            </w:r>
            <w:proofErr w:type="spellEnd"/>
            <w:r>
              <w:t xml:space="preserve">: VNC, </w:t>
            </w:r>
            <w:r w:rsidR="007D6640">
              <w:t>Daptomycin</w:t>
            </w:r>
          </w:p>
          <w:p w14:paraId="15A1BEF2" w14:textId="77777777" w:rsidR="007D6640" w:rsidRDefault="007D6640" w:rsidP="007D6640">
            <w:pPr>
              <w:widowControl w:val="0"/>
            </w:pPr>
          </w:p>
          <w:p w14:paraId="605A6E7C" w14:textId="298CB252" w:rsidR="007D6640" w:rsidRDefault="007D6640" w:rsidP="007D6640">
            <w:pPr>
              <w:widowControl w:val="0"/>
            </w:pPr>
            <w:proofErr w:type="spellStart"/>
            <w:r>
              <w:t>Diptheria</w:t>
            </w:r>
            <w:proofErr w:type="spellEnd"/>
            <w:r>
              <w:t xml:space="preserve">: </w:t>
            </w:r>
          </w:p>
          <w:p w14:paraId="6C585523" w14:textId="77777777" w:rsidR="007D6640" w:rsidRDefault="007D6640" w:rsidP="0050660B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Antitoxin</w:t>
            </w:r>
          </w:p>
          <w:p w14:paraId="2C8617A7" w14:textId="79D294AC" w:rsidR="007D6640" w:rsidRDefault="002047C0" w:rsidP="0050660B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Penicillin/Macrolide, 14d</w:t>
            </w:r>
          </w:p>
        </w:tc>
      </w:tr>
    </w:tbl>
    <w:p w14:paraId="2A04D41C" w14:textId="77777777" w:rsidR="00BC400A" w:rsidRDefault="00BC400A"/>
    <w:p w14:paraId="2A04D499" w14:textId="28FE4E7A" w:rsidR="00BC400A" w:rsidRDefault="00BC400A" w:rsidP="00A311E3"/>
    <w:sectPr w:rsidR="00BC400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04"/>
    <w:multiLevelType w:val="hybridMultilevel"/>
    <w:tmpl w:val="163EBF90"/>
    <w:lvl w:ilvl="0" w:tplc="4B020C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2B"/>
    <w:multiLevelType w:val="multilevel"/>
    <w:tmpl w:val="935ED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254EAA"/>
    <w:multiLevelType w:val="multilevel"/>
    <w:tmpl w:val="14707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5F5DB2"/>
    <w:multiLevelType w:val="hybridMultilevel"/>
    <w:tmpl w:val="CFF8F21A"/>
    <w:lvl w:ilvl="0" w:tplc="7D3C0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CA7"/>
    <w:multiLevelType w:val="hybridMultilevel"/>
    <w:tmpl w:val="39EEABAA"/>
    <w:lvl w:ilvl="0" w:tplc="7D3C0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51F4"/>
    <w:multiLevelType w:val="hybridMultilevel"/>
    <w:tmpl w:val="B554C430"/>
    <w:lvl w:ilvl="0" w:tplc="9E56D5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11D2"/>
    <w:multiLevelType w:val="hybridMultilevel"/>
    <w:tmpl w:val="979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66D"/>
    <w:multiLevelType w:val="hybridMultilevel"/>
    <w:tmpl w:val="46D6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A"/>
    <w:rsid w:val="00067399"/>
    <w:rsid w:val="000E1054"/>
    <w:rsid w:val="000F2FD2"/>
    <w:rsid w:val="002047C0"/>
    <w:rsid w:val="002123F5"/>
    <w:rsid w:val="00237D54"/>
    <w:rsid w:val="00240456"/>
    <w:rsid w:val="002A22DA"/>
    <w:rsid w:val="00331DAD"/>
    <w:rsid w:val="00337225"/>
    <w:rsid w:val="00344735"/>
    <w:rsid w:val="00390223"/>
    <w:rsid w:val="003B08DE"/>
    <w:rsid w:val="003C3C9F"/>
    <w:rsid w:val="003F1923"/>
    <w:rsid w:val="003F7D07"/>
    <w:rsid w:val="00405E08"/>
    <w:rsid w:val="004063C1"/>
    <w:rsid w:val="00424CE7"/>
    <w:rsid w:val="00433635"/>
    <w:rsid w:val="00451514"/>
    <w:rsid w:val="004559F4"/>
    <w:rsid w:val="0046389F"/>
    <w:rsid w:val="00495A8C"/>
    <w:rsid w:val="00503B46"/>
    <w:rsid w:val="005050BC"/>
    <w:rsid w:val="0050660B"/>
    <w:rsid w:val="00530DEB"/>
    <w:rsid w:val="00582FB6"/>
    <w:rsid w:val="005D5514"/>
    <w:rsid w:val="00620BC6"/>
    <w:rsid w:val="0064054C"/>
    <w:rsid w:val="00643FE1"/>
    <w:rsid w:val="006B2C92"/>
    <w:rsid w:val="006B4EF3"/>
    <w:rsid w:val="006D710A"/>
    <w:rsid w:val="00771BEB"/>
    <w:rsid w:val="007B4BAB"/>
    <w:rsid w:val="007D6640"/>
    <w:rsid w:val="00810C89"/>
    <w:rsid w:val="00830364"/>
    <w:rsid w:val="00857268"/>
    <w:rsid w:val="008712B7"/>
    <w:rsid w:val="008C4629"/>
    <w:rsid w:val="008C5FB7"/>
    <w:rsid w:val="009161F5"/>
    <w:rsid w:val="0092117E"/>
    <w:rsid w:val="009304BE"/>
    <w:rsid w:val="00982515"/>
    <w:rsid w:val="009B7B73"/>
    <w:rsid w:val="009E54D2"/>
    <w:rsid w:val="00A200F5"/>
    <w:rsid w:val="00A311E3"/>
    <w:rsid w:val="00A54DA8"/>
    <w:rsid w:val="00A83EED"/>
    <w:rsid w:val="00AA41E3"/>
    <w:rsid w:val="00AC44C6"/>
    <w:rsid w:val="00AD6144"/>
    <w:rsid w:val="00AE40B2"/>
    <w:rsid w:val="00B049D9"/>
    <w:rsid w:val="00B354BB"/>
    <w:rsid w:val="00B57AAC"/>
    <w:rsid w:val="00B87D1F"/>
    <w:rsid w:val="00BC400A"/>
    <w:rsid w:val="00BD47AA"/>
    <w:rsid w:val="00BF0500"/>
    <w:rsid w:val="00BF3F4F"/>
    <w:rsid w:val="00C136A3"/>
    <w:rsid w:val="00C445FA"/>
    <w:rsid w:val="00C7257B"/>
    <w:rsid w:val="00C940AA"/>
    <w:rsid w:val="00D342C0"/>
    <w:rsid w:val="00D95B9C"/>
    <w:rsid w:val="00E04AC7"/>
    <w:rsid w:val="00E14AAB"/>
    <w:rsid w:val="00E32FDD"/>
    <w:rsid w:val="00E37666"/>
    <w:rsid w:val="00E849EE"/>
    <w:rsid w:val="00F37DD6"/>
    <w:rsid w:val="00F4102C"/>
    <w:rsid w:val="00F72259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D3F6"/>
  <w15:docId w15:val="{9D631A18-855F-4A3D-93FB-3D24A130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57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By1/MI6Wr9v04x5/sIJg5czkg==">AMUW2mUuim+vYTleCk/e+bvePedhROy6BPjkqQWH6OrE4Euj+x/Qyp8GcL6djhoEmVCtZbwtvmWEuFzI1MGKr7qv1FFR9Opw0CoLN5AL5eqwq7jX/7KCkLD3ghuYxhnPGZIS/BzB9wIhE1GAC5SFLeJVXu7ap3CKmCcMrRI4LX0PQ/CNSFZZLxq7yRImCMkGf13eebwdBRfTr1mbrWThnA3ba3JpoBNTHg==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 Jame</dc:creator>
  <cp:keywords/>
  <cp:lastModifiedBy>Jame McCrae</cp:lastModifiedBy>
  <cp:revision>78</cp:revision>
  <dcterms:created xsi:type="dcterms:W3CDTF">2021-11-21T06:25:00Z</dcterms:created>
  <dcterms:modified xsi:type="dcterms:W3CDTF">2022-02-02T04:49:00Z</dcterms:modified>
</cp:coreProperties>
</file>