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D3F6" w14:textId="69F900FC" w:rsidR="00BC400A" w:rsidRDefault="0092117E">
      <w:pPr>
        <w:pStyle w:val="Title"/>
      </w:pPr>
      <w:r>
        <w:t>GP</w:t>
      </w:r>
      <w:r w:rsidR="00BF3F4F">
        <w:t>B</w:t>
      </w:r>
      <w:r>
        <w:t>s</w:t>
      </w:r>
      <w:r w:rsidR="008C5FB7">
        <w:t xml:space="preserve"> </w:t>
      </w:r>
      <w:r w:rsidR="008770E2">
        <w:t>–</w:t>
      </w:r>
      <w:r w:rsidR="008C5FB7">
        <w:t xml:space="preserve"> </w:t>
      </w:r>
      <w:r w:rsidR="00F06341">
        <w:t>B</w:t>
      </w:r>
      <w:r w:rsidR="008770E2">
        <w:t>ranching</w:t>
      </w:r>
      <w:r w:rsidR="00F06341">
        <w:t xml:space="preserve"> GPB</w:t>
      </w:r>
    </w:p>
    <w:p w14:paraId="2A04D3F7" w14:textId="77777777" w:rsidR="00BC400A" w:rsidRDefault="00BC400A"/>
    <w:p w14:paraId="2A04D3F8" w14:textId="77777777" w:rsidR="00BC400A" w:rsidRDefault="0092117E">
      <w:r>
        <w:t xml:space="preserve">“Hi everyone, welcome to the IDIOTS podcast, that’s Infectious Disease Insight Of Two Specialists, I’m </w:t>
      </w:r>
      <w:proofErr w:type="spellStart"/>
      <w:r>
        <w:t>Jame</w:t>
      </w:r>
      <w:proofErr w:type="spellEnd"/>
      <w:r>
        <w:t>, that’s Callum, and we’re going to tell you everything you need to know about Infectious disease, Callum how you doing?”</w:t>
      </w:r>
    </w:p>
    <w:p w14:paraId="2A04D3F9" w14:textId="77777777" w:rsidR="00BC400A" w:rsidRDefault="00BC400A"/>
    <w:p w14:paraId="2A04D3FA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 xml:space="preserve">What they are </w:t>
      </w:r>
    </w:p>
    <w:p w14:paraId="2A04D3FB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What they do</w:t>
      </w:r>
    </w:p>
    <w:p w14:paraId="2A04D3FC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they’re classified</w:t>
      </w:r>
    </w:p>
    <w:p w14:paraId="2A04D3FD" w14:textId="77777777" w:rsidR="00BC400A" w:rsidRDefault="009211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Arial"/>
          <w:color w:val="000000"/>
        </w:rPr>
        <w:t>How to kill them</w:t>
      </w:r>
    </w:p>
    <w:p w14:paraId="2A04D3FE" w14:textId="77777777" w:rsidR="00BC400A" w:rsidRDefault="00BC400A">
      <w:pPr>
        <w:pBdr>
          <w:top w:val="nil"/>
          <w:left w:val="nil"/>
          <w:bottom w:val="nil"/>
          <w:right w:val="nil"/>
          <w:between w:val="nil"/>
        </w:pBdr>
      </w:pPr>
    </w:p>
    <w:p w14:paraId="2A04D3FF" w14:textId="77777777" w:rsidR="00BC400A" w:rsidRDefault="0092117E">
      <w:pPr>
        <w:rPr>
          <w:b/>
        </w:rPr>
      </w:pPr>
      <w:r>
        <w:rPr>
          <w:b/>
        </w:rPr>
        <w:t>What they are</w:t>
      </w:r>
    </w:p>
    <w:p w14:paraId="43F2633C" w14:textId="660E7395" w:rsidR="00503B46" w:rsidRDefault="00104A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Form branches under the </w:t>
      </w:r>
      <w:r w:rsidR="00017DC3">
        <w:t>microscope (looks like the underground)</w:t>
      </w:r>
    </w:p>
    <w:p w14:paraId="5A0C16D4" w14:textId="77777777" w:rsidR="00C7257B" w:rsidRDefault="00C7257B" w:rsidP="00C7257B">
      <w:pPr>
        <w:pBdr>
          <w:top w:val="nil"/>
          <w:left w:val="nil"/>
          <w:bottom w:val="nil"/>
          <w:right w:val="nil"/>
          <w:between w:val="nil"/>
        </w:pBdr>
      </w:pPr>
    </w:p>
    <w:p w14:paraId="24FC7EF0" w14:textId="5C468FAA" w:rsidR="00C7257B" w:rsidRPr="00C7257B" w:rsidRDefault="00C7257B" w:rsidP="00C7257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7257B">
        <w:rPr>
          <w:b/>
          <w:bCs/>
        </w:rPr>
        <w:t>How they’re classified</w:t>
      </w:r>
      <w:r>
        <w:rPr>
          <w:b/>
          <w:bCs/>
        </w:rPr>
        <w:t xml:space="preserve"> (i.e. how </w:t>
      </w:r>
      <w:proofErr w:type="spellStart"/>
      <w:r>
        <w:rPr>
          <w:b/>
          <w:bCs/>
        </w:rPr>
        <w:t>Jame</w:t>
      </w:r>
      <w:proofErr w:type="spellEnd"/>
      <w:r>
        <w:rPr>
          <w:b/>
          <w:bCs/>
        </w:rPr>
        <w:t xml:space="preserve"> classifies them)</w:t>
      </w:r>
    </w:p>
    <w:p w14:paraId="77B4FE5A" w14:textId="25C48298" w:rsidR="00503B46" w:rsidRDefault="00C72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Nonbranching</w:t>
      </w:r>
    </w:p>
    <w:p w14:paraId="52486A38" w14:textId="1E5E0D6B" w:rsidR="00C7257B" w:rsidRPr="00C72648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C72648">
        <w:t>Bacillus</w:t>
      </w:r>
    </w:p>
    <w:p w14:paraId="349E5517" w14:textId="5CB181D6" w:rsidR="0064054C" w:rsidRPr="00F06341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6341">
        <w:t>Corynebacterium</w:t>
      </w:r>
    </w:p>
    <w:p w14:paraId="37A1516C" w14:textId="4FEC377D" w:rsidR="0064054C" w:rsidRPr="00F06341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6341">
        <w:t>Listeria</w:t>
      </w:r>
    </w:p>
    <w:p w14:paraId="522A6B28" w14:textId="59B35F2B" w:rsidR="0064054C" w:rsidRPr="00F06341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F06341">
        <w:t>Lactobacillus</w:t>
      </w:r>
    </w:p>
    <w:p w14:paraId="0B74A872" w14:textId="28CAA7B6" w:rsidR="0064054C" w:rsidRPr="00F06341" w:rsidRDefault="0064054C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 w:rsidRPr="00F06341">
        <w:t>Erysipelothrix</w:t>
      </w:r>
      <w:proofErr w:type="spellEnd"/>
    </w:p>
    <w:p w14:paraId="781F77A8" w14:textId="4E514C9B" w:rsidR="00C7257B" w:rsidRDefault="00C725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Branching</w:t>
      </w:r>
    </w:p>
    <w:p w14:paraId="0B721852" w14:textId="66496F35" w:rsidR="00C7257B" w:rsidRPr="00F06341" w:rsidRDefault="00C7257B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F06341">
        <w:rPr>
          <w:b/>
          <w:bCs/>
        </w:rPr>
        <w:t>Nocardia</w:t>
      </w:r>
      <w:r w:rsidR="00B57AAC" w:rsidRPr="00F06341">
        <w:rPr>
          <w:b/>
          <w:bCs/>
        </w:rPr>
        <w:t xml:space="preserve"> (Acid variable)</w:t>
      </w:r>
    </w:p>
    <w:p w14:paraId="4815EF78" w14:textId="15B95037" w:rsidR="00C7257B" w:rsidRPr="00F06341" w:rsidRDefault="00C7257B" w:rsidP="00C725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F06341">
        <w:rPr>
          <w:b/>
          <w:bCs/>
        </w:rPr>
        <w:t>Acti</w:t>
      </w:r>
      <w:r w:rsidR="00B57AAC" w:rsidRPr="00F06341">
        <w:rPr>
          <w:b/>
          <w:bCs/>
        </w:rPr>
        <w:t>n</w:t>
      </w:r>
      <w:r w:rsidRPr="00F06341">
        <w:rPr>
          <w:b/>
          <w:bCs/>
        </w:rPr>
        <w:t>omyces</w:t>
      </w:r>
      <w:r w:rsidR="00B57AAC" w:rsidRPr="00F06341">
        <w:rPr>
          <w:b/>
          <w:bCs/>
        </w:rPr>
        <w:t xml:space="preserve"> (Non-acid fast)</w:t>
      </w:r>
    </w:p>
    <w:p w14:paraId="611BBC37" w14:textId="6E420F57" w:rsidR="00B57AAC" w:rsidRDefault="00B57AAC" w:rsidP="00B57A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Mycobacteria (Acid-fast; their own thing)</w:t>
      </w:r>
    </w:p>
    <w:p w14:paraId="4A81B8BC" w14:textId="77777777" w:rsidR="005050BC" w:rsidRDefault="005050BC" w:rsidP="005050BC">
      <w:pPr>
        <w:pBdr>
          <w:top w:val="nil"/>
          <w:left w:val="nil"/>
          <w:bottom w:val="nil"/>
          <w:right w:val="nil"/>
          <w:between w:val="nil"/>
        </w:pBdr>
      </w:pPr>
    </w:p>
    <w:p w14:paraId="2A04D41B" w14:textId="5E1DE186" w:rsidR="00BC400A" w:rsidRPr="004559F4" w:rsidRDefault="00A86A22">
      <w:pPr>
        <w:rPr>
          <w:b/>
          <w:bCs/>
        </w:rPr>
      </w:pPr>
      <w:r>
        <w:rPr>
          <w:b/>
          <w:bCs/>
        </w:rPr>
        <w:br w:type="page"/>
      </w:r>
    </w:p>
    <w:p w14:paraId="3B61C4EC" w14:textId="77777777" w:rsidR="00BC400A" w:rsidRPr="004559F4" w:rsidRDefault="00BC400A">
      <w:pPr>
        <w:rPr>
          <w:b/>
          <w:bCs/>
        </w:rPr>
      </w:pP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"/>
        <w:gridCol w:w="7851"/>
      </w:tblGrid>
      <w:tr w:rsidR="002A22DA" w14:paraId="4C0B1B4F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7703" w14:textId="77777777" w:rsidR="002A22DA" w:rsidRDefault="002A22DA" w:rsidP="00470F47">
            <w:pPr>
              <w:widowControl w:val="0"/>
            </w:pPr>
            <w:r>
              <w:t>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1386" w14:textId="77777777" w:rsidR="002A22DA" w:rsidRDefault="00F06341" w:rsidP="003F2D2C">
            <w:pPr>
              <w:widowControl w:val="0"/>
            </w:pPr>
            <w:r>
              <w:t>Nocardia</w:t>
            </w:r>
          </w:p>
          <w:p w14:paraId="77C6F76F" w14:textId="462ED320" w:rsidR="002D4D8B" w:rsidRDefault="002D4D8B" w:rsidP="002D4D8B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 xml:space="preserve">85 spp. </w:t>
            </w:r>
            <w:r w:rsidR="00BE2FA9">
              <w:t>(40 clinically relevant)</w:t>
            </w:r>
          </w:p>
          <w:p w14:paraId="2B2B24E6" w14:textId="13236971" w:rsidR="00BE2FA9" w:rsidRDefault="00BE2FA9" w:rsidP="002D4D8B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 xml:space="preserve">Commonest causes of Nocardiosis: </w:t>
            </w:r>
          </w:p>
          <w:p w14:paraId="16D68F0D" w14:textId="77777777" w:rsidR="006025ED" w:rsidRPr="006025ED" w:rsidRDefault="006025ED" w:rsidP="006025ED">
            <w:pPr>
              <w:pStyle w:val="ListParagraph"/>
              <w:widowControl w:val="0"/>
              <w:numPr>
                <w:ilvl w:val="1"/>
                <w:numId w:val="11"/>
              </w:numPr>
            </w:pPr>
            <w:r w:rsidRPr="006025ED">
              <w:t>Nocardia nova</w:t>
            </w:r>
          </w:p>
          <w:p w14:paraId="403AA0EB" w14:textId="77777777" w:rsidR="006025ED" w:rsidRPr="006025ED" w:rsidRDefault="006025ED" w:rsidP="006025ED">
            <w:pPr>
              <w:pStyle w:val="ListParagraph"/>
              <w:widowControl w:val="0"/>
              <w:numPr>
                <w:ilvl w:val="1"/>
                <w:numId w:val="11"/>
              </w:numPr>
            </w:pPr>
            <w:r w:rsidRPr="006025ED">
              <w:t xml:space="preserve">Nocardia </w:t>
            </w:r>
            <w:proofErr w:type="spellStart"/>
            <w:r w:rsidRPr="006025ED">
              <w:t>farcinica</w:t>
            </w:r>
            <w:proofErr w:type="spellEnd"/>
          </w:p>
          <w:p w14:paraId="243C1DE1" w14:textId="77777777" w:rsidR="006025ED" w:rsidRPr="006025ED" w:rsidRDefault="006025ED" w:rsidP="006025ED">
            <w:pPr>
              <w:pStyle w:val="ListParagraph"/>
              <w:widowControl w:val="0"/>
              <w:numPr>
                <w:ilvl w:val="1"/>
                <w:numId w:val="11"/>
              </w:numPr>
            </w:pPr>
            <w:r w:rsidRPr="006025ED">
              <w:t xml:space="preserve">Nocardia </w:t>
            </w:r>
            <w:proofErr w:type="spellStart"/>
            <w:r w:rsidRPr="006025ED">
              <w:t>cyriacigeorgica</w:t>
            </w:r>
            <w:proofErr w:type="spellEnd"/>
          </w:p>
          <w:p w14:paraId="315317A8" w14:textId="77777777" w:rsidR="006025ED" w:rsidRPr="006025ED" w:rsidRDefault="006025ED" w:rsidP="006025ED">
            <w:pPr>
              <w:pStyle w:val="ListParagraph"/>
              <w:widowControl w:val="0"/>
              <w:numPr>
                <w:ilvl w:val="1"/>
                <w:numId w:val="11"/>
              </w:numPr>
            </w:pPr>
            <w:r w:rsidRPr="006025ED">
              <w:t xml:space="preserve">Nocardia </w:t>
            </w:r>
            <w:proofErr w:type="spellStart"/>
            <w:r w:rsidRPr="006025ED">
              <w:t>brasiliensis</w:t>
            </w:r>
            <w:proofErr w:type="spellEnd"/>
          </w:p>
          <w:p w14:paraId="5C3AE39D" w14:textId="18A969DF" w:rsidR="00BE2FA9" w:rsidRDefault="006025ED" w:rsidP="006025ED">
            <w:pPr>
              <w:pStyle w:val="ListParagraph"/>
              <w:widowControl w:val="0"/>
              <w:numPr>
                <w:ilvl w:val="1"/>
                <w:numId w:val="11"/>
              </w:numPr>
            </w:pPr>
            <w:r w:rsidRPr="006025ED">
              <w:t xml:space="preserve">Nocardia </w:t>
            </w:r>
            <w:proofErr w:type="spellStart"/>
            <w:r w:rsidRPr="006025ED">
              <w:t>abscessus</w:t>
            </w:r>
            <w:proofErr w:type="spellEnd"/>
          </w:p>
          <w:p w14:paraId="71E07C3D" w14:textId="6638B223" w:rsidR="002A22DA" w:rsidRDefault="00A14FF8" w:rsidP="002D4D8B">
            <w:pPr>
              <w:pStyle w:val="ListParagraph"/>
              <w:widowControl w:val="0"/>
              <w:numPr>
                <w:ilvl w:val="0"/>
                <w:numId w:val="11"/>
              </w:numPr>
            </w:pPr>
            <w:r>
              <w:t>Named for Ed</w:t>
            </w:r>
            <w:r w:rsidR="00BE2FA9">
              <w:t>mond</w:t>
            </w:r>
            <w:r>
              <w:t xml:space="preserve"> </w:t>
            </w:r>
            <w:proofErr w:type="spellStart"/>
            <w:r>
              <w:t>Nocard</w:t>
            </w:r>
            <w:proofErr w:type="spellEnd"/>
            <w:r>
              <w:t>, a 19</w:t>
            </w:r>
            <w:r w:rsidRPr="00A14FF8">
              <w:rPr>
                <w:vertAlign w:val="superscript"/>
              </w:rPr>
              <w:t>th</w:t>
            </w:r>
            <w:r>
              <w:t>-C vet/biologist</w:t>
            </w:r>
          </w:p>
        </w:tc>
      </w:tr>
      <w:tr w:rsidR="002A22DA" w14:paraId="069DA039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75F2" w14:textId="4254EF90" w:rsidR="002A22DA" w:rsidRDefault="002A22DA" w:rsidP="00470F47">
            <w:pPr>
              <w:widowControl w:val="0"/>
            </w:pPr>
            <w:r>
              <w:t>Site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A71F" w14:textId="40FAD006" w:rsidR="005579C9" w:rsidRDefault="00017DC3" w:rsidP="005579C9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 xml:space="preserve">Soil </w:t>
            </w:r>
            <w:r>
              <w:sym w:font="Wingdings" w:char="F0E0"/>
            </w:r>
            <w:r>
              <w:t xml:space="preserve"> skin </w:t>
            </w:r>
            <w:r w:rsidR="00941BB7">
              <w:t xml:space="preserve">(trauma) </w:t>
            </w:r>
            <w:r>
              <w:t>or lung if inhaled</w:t>
            </w:r>
          </w:p>
          <w:p w14:paraId="2870B35C" w14:textId="187F5BBF" w:rsidR="005579C9" w:rsidRDefault="002D4D8B" w:rsidP="005579C9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>Oral microbiota</w:t>
            </w:r>
          </w:p>
        </w:tc>
      </w:tr>
      <w:tr w:rsidR="00BE3F18" w14:paraId="63C89BE0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06AE" w14:textId="0B16FB16" w:rsidR="00BE3F18" w:rsidRDefault="001E3423" w:rsidP="00470F47">
            <w:pPr>
              <w:widowControl w:val="0"/>
            </w:pPr>
            <w:r>
              <w:t>Risk Factors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F68A" w14:textId="5842F6BF" w:rsidR="001552CE" w:rsidRDefault="00941BB7" w:rsidP="001552CE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Skin trauma with soil contamination</w:t>
            </w:r>
          </w:p>
          <w:p w14:paraId="7AF30218" w14:textId="77777777" w:rsidR="00941BB7" w:rsidRDefault="00941BB7" w:rsidP="001552CE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Abnormal lung tissue</w:t>
            </w:r>
          </w:p>
          <w:p w14:paraId="632028C3" w14:textId="1185E79C" w:rsidR="001552CE" w:rsidRDefault="00941BB7" w:rsidP="001552CE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Weakened immunity (</w:t>
            </w:r>
            <w:proofErr w:type="gramStart"/>
            <w:r>
              <w:t>e.g.</w:t>
            </w:r>
            <w:proofErr w:type="gramEnd"/>
            <w:r>
              <w:t xml:space="preserve"> EtOH</w:t>
            </w:r>
            <w:r w:rsidR="00F35B37">
              <w:t>, HIV, transplant</w:t>
            </w:r>
            <w:r>
              <w:t>)</w:t>
            </w:r>
          </w:p>
        </w:tc>
      </w:tr>
      <w:tr w:rsidR="002A22DA" w14:paraId="638CEBBC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6F57" w14:textId="77777777" w:rsidR="002A22DA" w:rsidRDefault="002A22DA" w:rsidP="00470F47">
            <w:pPr>
              <w:widowControl w:val="0"/>
            </w:pPr>
            <w:r>
              <w:t>Clinical syndromes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5E6A" w14:textId="77777777" w:rsidR="00F21DEC" w:rsidRDefault="00FA179A" w:rsidP="00F21DE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SSTI</w:t>
            </w:r>
          </w:p>
          <w:p w14:paraId="680B6D2D" w14:textId="77777777" w:rsidR="00FA179A" w:rsidRDefault="00FA179A" w:rsidP="00F21DE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Endocarditis</w:t>
            </w:r>
          </w:p>
          <w:p w14:paraId="2C68CDAA" w14:textId="6899B70E" w:rsidR="00A90DD0" w:rsidRDefault="00A90DD0" w:rsidP="00F21DE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Slow-onset LRTI </w:t>
            </w:r>
            <w:r>
              <w:sym w:font="Wingdings" w:char="F0E0"/>
            </w:r>
            <w:r>
              <w:t xml:space="preserve"> pleuritis</w:t>
            </w:r>
          </w:p>
          <w:p w14:paraId="0C744522" w14:textId="3C367B91" w:rsidR="00F21DEC" w:rsidRDefault="00FA179A" w:rsidP="00F21DE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Lung abscess </w:t>
            </w:r>
            <w:r>
              <w:sym w:font="Wingdings" w:char="F0E0"/>
            </w:r>
            <w:r>
              <w:t xml:space="preserve"> 33% migrate to brain</w:t>
            </w:r>
          </w:p>
        </w:tc>
      </w:tr>
      <w:tr w:rsidR="002A22DA" w14:paraId="57818417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88F4" w14:textId="77777777" w:rsidR="002A22DA" w:rsidRDefault="002A22DA" w:rsidP="00470F47">
            <w:pPr>
              <w:widowControl w:val="0"/>
            </w:pPr>
            <w:r>
              <w:t>Lab 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18F" w14:textId="630F5FCF" w:rsidR="004063C1" w:rsidRDefault="002047C0" w:rsidP="004063C1">
            <w:pPr>
              <w:widowControl w:val="0"/>
            </w:pPr>
            <w:r>
              <w:t>Microbiology</w:t>
            </w:r>
          </w:p>
          <w:p w14:paraId="4EA623D1" w14:textId="3C51F958" w:rsidR="00F06341" w:rsidRDefault="00487F4C" w:rsidP="00F06341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Branching GPB</w:t>
            </w:r>
          </w:p>
          <w:p w14:paraId="0A01581B" w14:textId="0D7945EE" w:rsidR="00D06FCB" w:rsidRDefault="00487F4C" w:rsidP="00D06FCB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Delicate thin filaments</w:t>
            </w:r>
          </w:p>
          <w:p w14:paraId="4F1FA50E" w14:textId="048BF0E9" w:rsidR="00F06341" w:rsidRDefault="00D06FCB" w:rsidP="00F06341">
            <w:pPr>
              <w:widowControl w:val="0"/>
            </w:pPr>
            <w:proofErr w:type="spellStart"/>
            <w:r>
              <w:t>Cx</w:t>
            </w:r>
            <w:proofErr w:type="spellEnd"/>
          </w:p>
          <w:p w14:paraId="1BDAF87F" w14:textId="77777777" w:rsidR="003E65DD" w:rsidRDefault="00D06FCB" w:rsidP="003E65DD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14d</w:t>
            </w:r>
          </w:p>
          <w:p w14:paraId="1D5EC392" w14:textId="631D5012" w:rsidR="003E65DD" w:rsidRDefault="00D06FCB" w:rsidP="003E65DD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Nutrient Agar</w:t>
            </w:r>
          </w:p>
        </w:tc>
      </w:tr>
      <w:tr w:rsidR="002A22DA" w14:paraId="2F4637B0" w14:textId="77777777" w:rsidTr="000F2FD2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4E35" w14:textId="418A752C" w:rsidR="002A22DA" w:rsidRDefault="002A22DA" w:rsidP="00470F47">
            <w:pPr>
              <w:widowControl w:val="0"/>
            </w:pPr>
            <w:r>
              <w:t>Rx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0784" w14:textId="77777777" w:rsidR="00861613" w:rsidRDefault="00487F4C" w:rsidP="0050660B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Cotrim</w:t>
            </w:r>
            <w:proofErr w:type="spellEnd"/>
          </w:p>
          <w:p w14:paraId="28F16758" w14:textId="77777777" w:rsidR="00487F4C" w:rsidRDefault="00487F4C" w:rsidP="0050660B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Also: Amikacin, Meropenem</w:t>
            </w:r>
            <w:r w:rsidR="00396017">
              <w:t>, Linezolid</w:t>
            </w:r>
          </w:p>
          <w:p w14:paraId="2C8617A7" w14:textId="69600694" w:rsidR="00861613" w:rsidRDefault="002114F3" w:rsidP="0050660B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 xml:space="preserve">Duration: 6-12 months (longer if immunosuppressed, brain abscess etc.). </w:t>
            </w:r>
          </w:p>
        </w:tc>
      </w:tr>
    </w:tbl>
    <w:p w14:paraId="2A04D41C" w14:textId="45C2B1F0" w:rsidR="00BC400A" w:rsidRDefault="00BC400A"/>
    <w:p w14:paraId="59310B5E" w14:textId="77777777" w:rsidR="00A86A22" w:rsidRDefault="00A86A22">
      <w:r>
        <w:br w:type="page"/>
      </w:r>
    </w:p>
    <w:p w14:paraId="299EA23C" w14:textId="77777777" w:rsidR="00BC400A" w:rsidRDefault="00BC400A"/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95"/>
        <w:gridCol w:w="7851"/>
      </w:tblGrid>
      <w:tr w:rsidR="00F06341" w14:paraId="1A2E916D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B84C" w14:textId="77777777" w:rsidR="00F06341" w:rsidRDefault="00F06341" w:rsidP="00470F47">
            <w:pPr>
              <w:widowControl w:val="0"/>
            </w:pPr>
            <w:r>
              <w:t>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C65F" w14:textId="77777777" w:rsidR="00F06341" w:rsidRDefault="00F06341" w:rsidP="003F2D2C">
            <w:pPr>
              <w:widowControl w:val="0"/>
            </w:pPr>
            <w:r>
              <w:t>Actinomyces</w:t>
            </w:r>
            <w:r w:rsidR="00057137">
              <w:t xml:space="preserve">: </w:t>
            </w:r>
          </w:p>
          <w:p w14:paraId="1ACB7247" w14:textId="337F2FF5" w:rsidR="00057137" w:rsidRDefault="00057137" w:rsidP="0005713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Israelii</w:t>
            </w:r>
            <w:proofErr w:type="spellEnd"/>
          </w:p>
          <w:p w14:paraId="34507340" w14:textId="15DC3FE7" w:rsidR="00057137" w:rsidRDefault="000C38E3" w:rsidP="002C1A1B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Gerencseriae</w:t>
            </w:r>
            <w:proofErr w:type="spellEnd"/>
            <w:r w:rsidR="002C1A1B">
              <w:t xml:space="preserve"> (</w:t>
            </w:r>
            <w:r w:rsidR="002C1A1B" w:rsidRPr="002C1A1B">
              <w:t>named for </w:t>
            </w:r>
            <w:hyperlink r:id="rId6" w:tooltip="Bacteriologist" w:history="1">
              <w:r w:rsidR="002C1A1B" w:rsidRPr="002C1A1B">
                <w:t>bacteriologist</w:t>
              </w:r>
            </w:hyperlink>
            <w:r w:rsidR="002C1A1B" w:rsidRPr="002C1A1B">
              <w:t> Mary Ann Gerencser</w:t>
            </w:r>
            <w:r w:rsidR="002C1A1B">
              <w:t>)</w:t>
            </w:r>
          </w:p>
          <w:p w14:paraId="675D8D32" w14:textId="77777777" w:rsidR="000C38E3" w:rsidRDefault="000C38E3" w:rsidP="0005713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Meyeri</w:t>
            </w:r>
            <w:proofErr w:type="spellEnd"/>
            <w:r>
              <w:t xml:space="preserve"> (CNS Abscess)</w:t>
            </w:r>
          </w:p>
          <w:p w14:paraId="0C99F59B" w14:textId="77777777" w:rsidR="000C38E3" w:rsidRDefault="000C38E3" w:rsidP="0005713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Viscosus</w:t>
            </w:r>
            <w:proofErr w:type="spellEnd"/>
            <w:r>
              <w:t xml:space="preserve"> (Dental </w:t>
            </w:r>
            <w:proofErr w:type="spellStart"/>
            <w:r>
              <w:t>carie</w:t>
            </w:r>
            <w:proofErr w:type="spellEnd"/>
            <w:r>
              <w:t>)</w:t>
            </w:r>
          </w:p>
          <w:p w14:paraId="524C1B67" w14:textId="77777777" w:rsidR="000C38E3" w:rsidRDefault="001C0085" w:rsidP="0005713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Naeslundii</w:t>
            </w:r>
            <w:proofErr w:type="spellEnd"/>
          </w:p>
          <w:p w14:paraId="301113BA" w14:textId="0B37173C" w:rsidR="00F06341" w:rsidRDefault="001C0085" w:rsidP="00057137">
            <w:pPr>
              <w:pStyle w:val="ListParagraph"/>
              <w:widowControl w:val="0"/>
              <w:numPr>
                <w:ilvl w:val="0"/>
                <w:numId w:val="5"/>
              </w:numPr>
            </w:pPr>
            <w:proofErr w:type="spellStart"/>
            <w:r>
              <w:t>Odondolyticus</w:t>
            </w:r>
            <w:proofErr w:type="spellEnd"/>
          </w:p>
        </w:tc>
      </w:tr>
      <w:tr w:rsidR="00F06341" w14:paraId="5554BD19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C7AF" w14:textId="77777777" w:rsidR="00F06341" w:rsidRDefault="00F06341" w:rsidP="00470F47">
            <w:pPr>
              <w:widowControl w:val="0"/>
            </w:pPr>
            <w:r>
              <w:t>Site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FBD8" w14:textId="77777777" w:rsidR="00F06341" w:rsidRDefault="00057137" w:rsidP="003F2D2C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>Mouth</w:t>
            </w:r>
          </w:p>
          <w:p w14:paraId="3D985BBE" w14:textId="77777777" w:rsidR="00057137" w:rsidRDefault="00057137" w:rsidP="003F2D2C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>GIT</w:t>
            </w:r>
          </w:p>
          <w:p w14:paraId="65324A2E" w14:textId="52B67D98" w:rsidR="00F06341" w:rsidRDefault="00057137" w:rsidP="00470F47">
            <w:pPr>
              <w:pStyle w:val="ListParagraph"/>
              <w:widowControl w:val="0"/>
              <w:numPr>
                <w:ilvl w:val="0"/>
                <w:numId w:val="10"/>
              </w:numPr>
            </w:pPr>
            <w:r>
              <w:t>Vagina</w:t>
            </w:r>
          </w:p>
        </w:tc>
      </w:tr>
      <w:tr w:rsidR="00F06341" w14:paraId="770CE39B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419F" w14:textId="77777777" w:rsidR="00F06341" w:rsidRDefault="00F06341" w:rsidP="00470F47">
            <w:pPr>
              <w:widowControl w:val="0"/>
            </w:pPr>
            <w:r>
              <w:t>Risk Factors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5ED72" w14:textId="77777777" w:rsidR="00F06341" w:rsidRDefault="00413371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Tropical </w:t>
            </w:r>
            <w:r w:rsidR="003A7E1D">
              <w:t>climate</w:t>
            </w:r>
          </w:p>
          <w:p w14:paraId="70504131" w14:textId="77777777" w:rsidR="003A7E1D" w:rsidRDefault="003A7E1D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Malnutrition</w:t>
            </w:r>
          </w:p>
          <w:p w14:paraId="78CD4CEC" w14:textId="1F175F72" w:rsidR="00F06341" w:rsidRDefault="003A7E1D" w:rsidP="00470F47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Poor oral hygiene/trauma</w:t>
            </w:r>
          </w:p>
        </w:tc>
      </w:tr>
      <w:tr w:rsidR="00F06341" w14:paraId="24F58AA0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A479" w14:textId="77777777" w:rsidR="00F06341" w:rsidRDefault="00F06341" w:rsidP="00470F47">
            <w:pPr>
              <w:widowControl w:val="0"/>
            </w:pPr>
            <w:r>
              <w:t>Clinical syndromes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508C" w14:textId="77777777" w:rsidR="00B130FA" w:rsidRDefault="001C0085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SSTI</w:t>
            </w:r>
            <w:r w:rsidR="00F85944">
              <w:t xml:space="preserve"> </w:t>
            </w:r>
          </w:p>
          <w:p w14:paraId="7DFF91EC" w14:textId="1DA50B1B" w:rsidR="00617BDD" w:rsidRDefault="00617BDD" w:rsidP="00B130FA">
            <w:pPr>
              <w:pStyle w:val="ListParagraph"/>
              <w:widowControl w:val="0"/>
              <w:numPr>
                <w:ilvl w:val="1"/>
                <w:numId w:val="9"/>
              </w:numPr>
            </w:pPr>
            <w:proofErr w:type="spellStart"/>
            <w:r>
              <w:t>Actinomycetoma</w:t>
            </w:r>
            <w:proofErr w:type="spellEnd"/>
            <w:r w:rsidR="00413371">
              <w:t xml:space="preserve"> (DDx: Eumycetoma): Tropical Actinomyces spp. </w:t>
            </w:r>
          </w:p>
          <w:p w14:paraId="6BCD70BD" w14:textId="38F23C02" w:rsidR="00F06341" w:rsidRDefault="00617BDD" w:rsidP="00B130FA">
            <w:pPr>
              <w:pStyle w:val="ListParagraph"/>
              <w:widowControl w:val="0"/>
              <w:numPr>
                <w:ilvl w:val="1"/>
                <w:numId w:val="9"/>
              </w:numPr>
            </w:pPr>
            <w:r>
              <w:t xml:space="preserve">Actinomycosis: Normally </w:t>
            </w:r>
            <w:proofErr w:type="spellStart"/>
            <w:proofErr w:type="gramStart"/>
            <w:r>
              <w:t>A.israelii</w:t>
            </w:r>
            <w:proofErr w:type="spellEnd"/>
            <w:proofErr w:type="gramEnd"/>
            <w:r>
              <w:t xml:space="preserve">; slow-growing abscess with </w:t>
            </w:r>
            <w:r w:rsidR="00413371">
              <w:t xml:space="preserve">tract formation. </w:t>
            </w:r>
          </w:p>
          <w:p w14:paraId="52AC9F0F" w14:textId="73672D1F" w:rsidR="001C0085" w:rsidRDefault="001C0085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Thoracic infection</w:t>
            </w:r>
            <w:r w:rsidR="003430AC">
              <w:t xml:space="preserve"> (Pleural ‘lump’)</w:t>
            </w:r>
          </w:p>
          <w:p w14:paraId="2FA696D7" w14:textId="0C7953C8" w:rsidR="00F06341" w:rsidRDefault="001D7110" w:rsidP="00470F47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Pelvic </w:t>
            </w:r>
            <w:r w:rsidR="001C0085">
              <w:t xml:space="preserve">(IUCD colonisation </w:t>
            </w:r>
            <w:r w:rsidR="001C0085">
              <w:sym w:font="Wingdings" w:char="F0E0"/>
            </w:r>
            <w:r w:rsidR="001C0085">
              <w:t xml:space="preserve"> </w:t>
            </w:r>
            <w:r>
              <w:t>pelvis)</w:t>
            </w:r>
          </w:p>
        </w:tc>
      </w:tr>
      <w:tr w:rsidR="00F06341" w14:paraId="5159CC0F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F1C4" w14:textId="77777777" w:rsidR="00F06341" w:rsidRDefault="00F06341" w:rsidP="00470F47">
            <w:pPr>
              <w:widowControl w:val="0"/>
            </w:pPr>
            <w:r>
              <w:t>Lab ID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DDA5" w14:textId="77777777" w:rsidR="00F06341" w:rsidRDefault="00F06341" w:rsidP="00470F47">
            <w:pPr>
              <w:widowControl w:val="0"/>
            </w:pPr>
            <w:r>
              <w:t>Microbiology</w:t>
            </w:r>
          </w:p>
          <w:p w14:paraId="79B9DD14" w14:textId="3BA82DFB" w:rsidR="00F06341" w:rsidRDefault="005B6727" w:rsidP="00470F47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Branching </w:t>
            </w:r>
            <w:r w:rsidR="00047802">
              <w:t>filaments</w:t>
            </w:r>
          </w:p>
          <w:p w14:paraId="3C706108" w14:textId="03984BBC" w:rsidR="005B6727" w:rsidRDefault="005B6727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proofErr w:type="spellStart"/>
            <w:r>
              <w:t>Nonsporing</w:t>
            </w:r>
            <w:proofErr w:type="spellEnd"/>
            <w:r>
              <w:t>, nonmotile</w:t>
            </w:r>
          </w:p>
          <w:p w14:paraId="6A6335CF" w14:textId="148C9210" w:rsidR="00F06341" w:rsidRDefault="001C100C" w:rsidP="00470F47">
            <w:pPr>
              <w:widowControl w:val="0"/>
            </w:pPr>
            <w:proofErr w:type="spellStart"/>
            <w:r>
              <w:t>Cx</w:t>
            </w:r>
            <w:proofErr w:type="spellEnd"/>
          </w:p>
          <w:p w14:paraId="05BB18CE" w14:textId="77777777" w:rsidR="00F06341" w:rsidRDefault="001C100C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3-7d</w:t>
            </w:r>
          </w:p>
          <w:p w14:paraId="3C1DDD51" w14:textId="7A2F55FC" w:rsidR="001C100C" w:rsidRDefault="001C100C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proofErr w:type="spellStart"/>
            <w:r>
              <w:t>AnO</w:t>
            </w:r>
            <w:proofErr w:type="spellEnd"/>
            <w:r>
              <w:t xml:space="preserve"> / </w:t>
            </w:r>
            <w:r w:rsidR="000261DF">
              <w:t>MicroO2</w:t>
            </w:r>
          </w:p>
          <w:p w14:paraId="0D2AB786" w14:textId="13D7858D" w:rsidR="009C112F" w:rsidRDefault="009C112F" w:rsidP="009C112F">
            <w:pPr>
              <w:pStyle w:val="ListParagraph"/>
              <w:widowControl w:val="0"/>
              <w:numPr>
                <w:ilvl w:val="0"/>
                <w:numId w:val="9"/>
              </w:numPr>
            </w:pPr>
            <w:proofErr w:type="spellStart"/>
            <w:r>
              <w:t>Actino</w:t>
            </w:r>
            <w:proofErr w:type="spellEnd"/>
            <w:r>
              <w:t xml:space="preserve"> plate</w:t>
            </w:r>
          </w:p>
          <w:p w14:paraId="3EF8CC8B" w14:textId="18741EAB" w:rsidR="000B0FA2" w:rsidRDefault="000B0FA2" w:rsidP="000B0FA2">
            <w:pPr>
              <w:widowControl w:val="0"/>
            </w:pPr>
            <w:r>
              <w:t>Colony</w:t>
            </w:r>
          </w:p>
          <w:p w14:paraId="5D605159" w14:textId="77777777" w:rsidR="001C100C" w:rsidRDefault="000B0FA2" w:rsidP="003F2D2C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>‘</w:t>
            </w:r>
            <w:proofErr w:type="spellStart"/>
            <w:r>
              <w:t>Sulfur</w:t>
            </w:r>
            <w:proofErr w:type="spellEnd"/>
            <w:r>
              <w:t xml:space="preserve"> granule’ (DDx: Nocardia)</w:t>
            </w:r>
          </w:p>
          <w:p w14:paraId="7B14359D" w14:textId="536BA68E" w:rsidR="00F06341" w:rsidRDefault="000B0FA2" w:rsidP="00470F47">
            <w:pPr>
              <w:pStyle w:val="ListParagraph"/>
              <w:widowControl w:val="0"/>
              <w:numPr>
                <w:ilvl w:val="0"/>
                <w:numId w:val="9"/>
              </w:numPr>
            </w:pPr>
            <w:r>
              <w:t xml:space="preserve">‘Molar tooth’ appearance = </w:t>
            </w:r>
            <w:proofErr w:type="spellStart"/>
            <w:proofErr w:type="gramStart"/>
            <w:r>
              <w:t>A.israelii</w:t>
            </w:r>
            <w:proofErr w:type="spellEnd"/>
            <w:proofErr w:type="gramEnd"/>
            <w:r>
              <w:t>/</w:t>
            </w:r>
            <w:proofErr w:type="spellStart"/>
            <w:r w:rsidR="002C1A1B">
              <w:t>gerencseriae</w:t>
            </w:r>
            <w:proofErr w:type="spellEnd"/>
          </w:p>
        </w:tc>
      </w:tr>
      <w:tr w:rsidR="00F06341" w14:paraId="7C659B0F" w14:textId="77777777" w:rsidTr="00470F47">
        <w:tc>
          <w:tcPr>
            <w:tcW w:w="13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3762" w14:textId="77777777" w:rsidR="00F06341" w:rsidRDefault="00F06341" w:rsidP="00470F47">
            <w:pPr>
              <w:widowControl w:val="0"/>
            </w:pPr>
            <w:r>
              <w:t>Rx</w:t>
            </w:r>
          </w:p>
        </w:tc>
        <w:tc>
          <w:tcPr>
            <w:tcW w:w="7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5D263" w14:textId="77777777" w:rsidR="00F06341" w:rsidRDefault="001D7110" w:rsidP="003F2D2C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Debride tissue</w:t>
            </w:r>
          </w:p>
          <w:p w14:paraId="0CB7A5F0" w14:textId="685098B6" w:rsidR="00F06341" w:rsidRDefault="001D7110" w:rsidP="003F2D2C">
            <w:pPr>
              <w:pStyle w:val="ListParagraph"/>
              <w:widowControl w:val="0"/>
              <w:numPr>
                <w:ilvl w:val="0"/>
                <w:numId w:val="5"/>
              </w:numPr>
            </w:pPr>
            <w:r>
              <w:t>Remove IUCD</w:t>
            </w:r>
          </w:p>
        </w:tc>
      </w:tr>
    </w:tbl>
    <w:p w14:paraId="2A04D499" w14:textId="28FE4E7A" w:rsidR="00BC400A" w:rsidRDefault="00BC400A" w:rsidP="00A311E3"/>
    <w:p w14:paraId="46A74E7B" w14:textId="0B3DC9D3" w:rsidR="006D5D0E" w:rsidRDefault="006D5D0E" w:rsidP="00A311E3">
      <w:r>
        <w:t xml:space="preserve">How to tell between Nocardia and Actinomyces: </w:t>
      </w:r>
    </w:p>
    <w:p w14:paraId="76B2597C" w14:textId="77777777" w:rsidR="006D5D0E" w:rsidRDefault="006D5D0E" w:rsidP="00A31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D5D0E" w14:paraId="513E3A8F" w14:textId="77777777" w:rsidTr="006D5D0E">
        <w:tc>
          <w:tcPr>
            <w:tcW w:w="3003" w:type="dxa"/>
          </w:tcPr>
          <w:p w14:paraId="2FB5137D" w14:textId="77777777" w:rsidR="006D5D0E" w:rsidRDefault="006D5D0E" w:rsidP="00A311E3"/>
        </w:tc>
        <w:tc>
          <w:tcPr>
            <w:tcW w:w="3003" w:type="dxa"/>
          </w:tcPr>
          <w:p w14:paraId="50B97727" w14:textId="4DE6E2C9" w:rsidR="006D5D0E" w:rsidRDefault="006D5D0E" w:rsidP="00A311E3">
            <w:r>
              <w:t>Growing conditions</w:t>
            </w:r>
          </w:p>
        </w:tc>
        <w:tc>
          <w:tcPr>
            <w:tcW w:w="3004" w:type="dxa"/>
          </w:tcPr>
          <w:p w14:paraId="761CFDB7" w14:textId="42666B94" w:rsidR="006D5D0E" w:rsidRDefault="00EA332D" w:rsidP="00A311E3">
            <w:r>
              <w:t>Acid-Fast</w:t>
            </w:r>
          </w:p>
        </w:tc>
      </w:tr>
      <w:tr w:rsidR="006D5D0E" w14:paraId="21ED7033" w14:textId="77777777" w:rsidTr="006D5D0E">
        <w:tc>
          <w:tcPr>
            <w:tcW w:w="3003" w:type="dxa"/>
          </w:tcPr>
          <w:p w14:paraId="5B595B23" w14:textId="1197D54C" w:rsidR="006D5D0E" w:rsidRDefault="006D5D0E" w:rsidP="00A311E3">
            <w:proofErr w:type="spellStart"/>
            <w:r w:rsidRPr="00EA332D">
              <w:rPr>
                <w:color w:val="FF0000"/>
              </w:rPr>
              <w:t>A</w:t>
            </w:r>
            <w:r>
              <w:t>cti</w:t>
            </w:r>
            <w:r w:rsidRPr="00EA332D">
              <w:rPr>
                <w:color w:val="FF0000"/>
              </w:rPr>
              <w:t>NO</w:t>
            </w:r>
            <w:proofErr w:type="spellEnd"/>
          </w:p>
        </w:tc>
        <w:tc>
          <w:tcPr>
            <w:tcW w:w="3003" w:type="dxa"/>
          </w:tcPr>
          <w:p w14:paraId="0E0A29BB" w14:textId="22EF52F0" w:rsidR="006D5D0E" w:rsidRDefault="006D5D0E" w:rsidP="00A311E3">
            <w:proofErr w:type="spellStart"/>
            <w:r>
              <w:t>AnO</w:t>
            </w:r>
            <w:proofErr w:type="spellEnd"/>
          </w:p>
        </w:tc>
        <w:tc>
          <w:tcPr>
            <w:tcW w:w="3004" w:type="dxa"/>
          </w:tcPr>
          <w:p w14:paraId="36EFA082" w14:textId="3B739AF6" w:rsidR="006D5D0E" w:rsidRDefault="00EA332D" w:rsidP="00A311E3">
            <w:r>
              <w:t>No</w:t>
            </w:r>
          </w:p>
        </w:tc>
      </w:tr>
      <w:tr w:rsidR="006D5D0E" w14:paraId="711409AA" w14:textId="77777777" w:rsidTr="006D5D0E">
        <w:tc>
          <w:tcPr>
            <w:tcW w:w="3003" w:type="dxa"/>
          </w:tcPr>
          <w:p w14:paraId="2CF60741" w14:textId="36371CF4" w:rsidR="006D5D0E" w:rsidRDefault="006D5D0E" w:rsidP="00A311E3">
            <w:proofErr w:type="spellStart"/>
            <w:r>
              <w:t>n</w:t>
            </w:r>
            <w:r w:rsidRPr="00EA332D">
              <w:rPr>
                <w:color w:val="FF0000"/>
              </w:rPr>
              <w:t>O</w:t>
            </w:r>
            <w:r>
              <w:t>cardia</w:t>
            </w:r>
            <w:proofErr w:type="spellEnd"/>
          </w:p>
        </w:tc>
        <w:tc>
          <w:tcPr>
            <w:tcW w:w="3003" w:type="dxa"/>
          </w:tcPr>
          <w:p w14:paraId="75812153" w14:textId="19817F2A" w:rsidR="006D5D0E" w:rsidRDefault="006D5D0E" w:rsidP="00A311E3">
            <w:r>
              <w:t>O2</w:t>
            </w:r>
          </w:p>
        </w:tc>
        <w:tc>
          <w:tcPr>
            <w:tcW w:w="3004" w:type="dxa"/>
          </w:tcPr>
          <w:p w14:paraId="75E86FC0" w14:textId="2EF2B642" w:rsidR="006D5D0E" w:rsidRDefault="00EA332D" w:rsidP="00A311E3">
            <w:r>
              <w:t xml:space="preserve">Variable (by </w:t>
            </w:r>
            <w:proofErr w:type="spellStart"/>
            <w:r>
              <w:t>spp</w:t>
            </w:r>
            <w:proofErr w:type="spellEnd"/>
            <w:r>
              <w:t>)</w:t>
            </w:r>
          </w:p>
        </w:tc>
      </w:tr>
    </w:tbl>
    <w:p w14:paraId="5262550F" w14:textId="77777777" w:rsidR="00BC400A" w:rsidRDefault="00BC400A" w:rsidP="00A311E3"/>
    <w:sectPr w:rsidR="00BC400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304"/>
    <w:multiLevelType w:val="hybridMultilevel"/>
    <w:tmpl w:val="163EBF90"/>
    <w:lvl w:ilvl="0" w:tplc="4B020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2B"/>
    <w:multiLevelType w:val="multilevel"/>
    <w:tmpl w:val="935ED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254EAA"/>
    <w:multiLevelType w:val="multilevel"/>
    <w:tmpl w:val="1470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5F5DB2"/>
    <w:multiLevelType w:val="hybridMultilevel"/>
    <w:tmpl w:val="CFF8F21A"/>
    <w:lvl w:ilvl="0" w:tplc="7D3C0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D6CA7"/>
    <w:multiLevelType w:val="hybridMultilevel"/>
    <w:tmpl w:val="39EEABAA"/>
    <w:lvl w:ilvl="0" w:tplc="7D3C0CA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51F4"/>
    <w:multiLevelType w:val="hybridMultilevel"/>
    <w:tmpl w:val="B554C430"/>
    <w:lvl w:ilvl="0" w:tplc="9E56D5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468"/>
    <w:multiLevelType w:val="hybridMultilevel"/>
    <w:tmpl w:val="381E20EA"/>
    <w:lvl w:ilvl="0" w:tplc="D6C4BA00">
      <w:start w:val="8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7CFB"/>
    <w:multiLevelType w:val="multilevel"/>
    <w:tmpl w:val="D6E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100BC"/>
    <w:multiLevelType w:val="hybridMultilevel"/>
    <w:tmpl w:val="C8CE1A78"/>
    <w:lvl w:ilvl="0" w:tplc="4B020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111D2"/>
    <w:multiLevelType w:val="hybridMultilevel"/>
    <w:tmpl w:val="979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E6967"/>
    <w:multiLevelType w:val="hybridMultilevel"/>
    <w:tmpl w:val="E5546936"/>
    <w:lvl w:ilvl="0" w:tplc="4B020C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5666D"/>
    <w:multiLevelType w:val="hybridMultilevel"/>
    <w:tmpl w:val="46D6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0A"/>
    <w:rsid w:val="00017DC3"/>
    <w:rsid w:val="000261DF"/>
    <w:rsid w:val="00047802"/>
    <w:rsid w:val="00057137"/>
    <w:rsid w:val="00067399"/>
    <w:rsid w:val="000B0FA2"/>
    <w:rsid w:val="000C38E3"/>
    <w:rsid w:val="000E1054"/>
    <w:rsid w:val="000F2FD2"/>
    <w:rsid w:val="0010057C"/>
    <w:rsid w:val="00104A9B"/>
    <w:rsid w:val="001552CE"/>
    <w:rsid w:val="001C0085"/>
    <w:rsid w:val="001C100C"/>
    <w:rsid w:val="001D7110"/>
    <w:rsid w:val="001E3423"/>
    <w:rsid w:val="002047C0"/>
    <w:rsid w:val="002114F3"/>
    <w:rsid w:val="002123F5"/>
    <w:rsid w:val="00214095"/>
    <w:rsid w:val="00237D54"/>
    <w:rsid w:val="00240456"/>
    <w:rsid w:val="00260753"/>
    <w:rsid w:val="002A22DA"/>
    <w:rsid w:val="002C1A1B"/>
    <w:rsid w:val="002D4D8B"/>
    <w:rsid w:val="00331DAD"/>
    <w:rsid w:val="00337225"/>
    <w:rsid w:val="003430AC"/>
    <w:rsid w:val="00344735"/>
    <w:rsid w:val="003516B3"/>
    <w:rsid w:val="00390223"/>
    <w:rsid w:val="00396017"/>
    <w:rsid w:val="003A7E1D"/>
    <w:rsid w:val="003B08DE"/>
    <w:rsid w:val="003C3C9F"/>
    <w:rsid w:val="003E65DD"/>
    <w:rsid w:val="003F1923"/>
    <w:rsid w:val="003F2D2C"/>
    <w:rsid w:val="00405E08"/>
    <w:rsid w:val="004063C1"/>
    <w:rsid w:val="0041087B"/>
    <w:rsid w:val="00413371"/>
    <w:rsid w:val="00424CE7"/>
    <w:rsid w:val="00433635"/>
    <w:rsid w:val="00451514"/>
    <w:rsid w:val="004559F4"/>
    <w:rsid w:val="0046389F"/>
    <w:rsid w:val="00470F47"/>
    <w:rsid w:val="00487F4C"/>
    <w:rsid w:val="00491C06"/>
    <w:rsid w:val="00492DD5"/>
    <w:rsid w:val="00495A8C"/>
    <w:rsid w:val="004F42C7"/>
    <w:rsid w:val="00503B46"/>
    <w:rsid w:val="005050BC"/>
    <w:rsid w:val="0050660B"/>
    <w:rsid w:val="005074B0"/>
    <w:rsid w:val="00535B87"/>
    <w:rsid w:val="005579C9"/>
    <w:rsid w:val="00582FB6"/>
    <w:rsid w:val="005B6727"/>
    <w:rsid w:val="005D5514"/>
    <w:rsid w:val="005F610D"/>
    <w:rsid w:val="006025ED"/>
    <w:rsid w:val="00617BDD"/>
    <w:rsid w:val="00620BC6"/>
    <w:rsid w:val="00625D7F"/>
    <w:rsid w:val="0064054C"/>
    <w:rsid w:val="00643FE1"/>
    <w:rsid w:val="006B4EF3"/>
    <w:rsid w:val="006D5D0E"/>
    <w:rsid w:val="006D710A"/>
    <w:rsid w:val="006F04DD"/>
    <w:rsid w:val="0077138A"/>
    <w:rsid w:val="00771BEB"/>
    <w:rsid w:val="007B4BAB"/>
    <w:rsid w:val="007D6640"/>
    <w:rsid w:val="007E6FAC"/>
    <w:rsid w:val="00810C89"/>
    <w:rsid w:val="00830364"/>
    <w:rsid w:val="00857268"/>
    <w:rsid w:val="00861613"/>
    <w:rsid w:val="008712B7"/>
    <w:rsid w:val="008770E2"/>
    <w:rsid w:val="008C037A"/>
    <w:rsid w:val="008C4629"/>
    <w:rsid w:val="008C5FB7"/>
    <w:rsid w:val="009161F5"/>
    <w:rsid w:val="0092117E"/>
    <w:rsid w:val="009304BE"/>
    <w:rsid w:val="00941BB7"/>
    <w:rsid w:val="00982515"/>
    <w:rsid w:val="00986CB1"/>
    <w:rsid w:val="009B7B73"/>
    <w:rsid w:val="009C112F"/>
    <w:rsid w:val="009E54D2"/>
    <w:rsid w:val="00A14FF8"/>
    <w:rsid w:val="00A200F5"/>
    <w:rsid w:val="00A311E3"/>
    <w:rsid w:val="00A338D6"/>
    <w:rsid w:val="00A54DA8"/>
    <w:rsid w:val="00A82A19"/>
    <w:rsid w:val="00A83EED"/>
    <w:rsid w:val="00A86A22"/>
    <w:rsid w:val="00A90DD0"/>
    <w:rsid w:val="00AA41E3"/>
    <w:rsid w:val="00AC44C6"/>
    <w:rsid w:val="00AE40B2"/>
    <w:rsid w:val="00B049D9"/>
    <w:rsid w:val="00B130FA"/>
    <w:rsid w:val="00B354BB"/>
    <w:rsid w:val="00B57AAC"/>
    <w:rsid w:val="00BB4F93"/>
    <w:rsid w:val="00BC400A"/>
    <w:rsid w:val="00BD47AA"/>
    <w:rsid w:val="00BE2FA9"/>
    <w:rsid w:val="00BE3F18"/>
    <w:rsid w:val="00BF0500"/>
    <w:rsid w:val="00BF3F4F"/>
    <w:rsid w:val="00BF61B9"/>
    <w:rsid w:val="00C136A3"/>
    <w:rsid w:val="00C2767C"/>
    <w:rsid w:val="00C445FA"/>
    <w:rsid w:val="00C54368"/>
    <w:rsid w:val="00C7257B"/>
    <w:rsid w:val="00C72648"/>
    <w:rsid w:val="00C940AA"/>
    <w:rsid w:val="00CD5A57"/>
    <w:rsid w:val="00D06FCB"/>
    <w:rsid w:val="00D342C0"/>
    <w:rsid w:val="00D52E54"/>
    <w:rsid w:val="00D95B9C"/>
    <w:rsid w:val="00DB73EA"/>
    <w:rsid w:val="00E04AC7"/>
    <w:rsid w:val="00E14AAB"/>
    <w:rsid w:val="00E32FDD"/>
    <w:rsid w:val="00E37666"/>
    <w:rsid w:val="00E55148"/>
    <w:rsid w:val="00E64BF5"/>
    <w:rsid w:val="00E849EE"/>
    <w:rsid w:val="00EA332D"/>
    <w:rsid w:val="00EF64B2"/>
    <w:rsid w:val="00F06341"/>
    <w:rsid w:val="00F21DEC"/>
    <w:rsid w:val="00F35B37"/>
    <w:rsid w:val="00F37DD6"/>
    <w:rsid w:val="00F4102C"/>
    <w:rsid w:val="00F43859"/>
    <w:rsid w:val="00F62943"/>
    <w:rsid w:val="00F67C0D"/>
    <w:rsid w:val="00F72259"/>
    <w:rsid w:val="00F85944"/>
    <w:rsid w:val="00FA179A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D3F6"/>
  <w15:docId w15:val="{C10EFF9B-0594-4307-869D-2EB5E413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1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89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B3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57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03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C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Bacteriolog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By1/MI6Wr9v04x5/sIJg5czkg==">AMUW2mUuim+vYTleCk/e+bvePedhROy6BPjkqQWH6OrE4Euj+x/Qyp8GcL6djhoEmVCtZbwtvmWEuFzI1MGKr7qv1FFR9Opw0CoLN5AL5eqwq7jX/7KCkLD3ghuYxhnPGZIS/BzB9wIhE1GAC5SFLeJVXu7ap3CKmCcMrRI4LX0PQ/CNSFZZLxq7yRImCMkGf13eebwdBRfTr1mbrWThnA3ba3JpoBNTHg==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338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https://en.wikipedia.org/wiki/Bacteriologist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 Jame</dc:creator>
  <cp:keywords/>
  <cp:lastModifiedBy>Jame McCrae</cp:lastModifiedBy>
  <cp:revision>9</cp:revision>
  <dcterms:created xsi:type="dcterms:W3CDTF">2021-12-12T04:30:00Z</dcterms:created>
  <dcterms:modified xsi:type="dcterms:W3CDTF">2022-02-15T06:17:00Z</dcterms:modified>
</cp:coreProperties>
</file>