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68E4A" w14:textId="77777777" w:rsidR="000415FB" w:rsidRPr="00F969F0" w:rsidRDefault="00194913">
      <w:pPr>
        <w:rPr>
          <w:rFonts w:ascii="Arial" w:hAnsi="Arial" w:cs="Arial"/>
          <w:sz w:val="22"/>
          <w:szCs w:val="22"/>
        </w:rPr>
      </w:pPr>
      <w:r w:rsidRPr="00F969F0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6349630F" wp14:editId="116A21D3">
            <wp:extent cx="2451735" cy="820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5366" cy="83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D738A" w14:textId="77777777" w:rsidR="00194913" w:rsidRPr="00F969F0" w:rsidRDefault="00194913">
      <w:pPr>
        <w:rPr>
          <w:rFonts w:ascii="Arial" w:hAnsi="Arial" w:cs="Arial"/>
          <w:sz w:val="22"/>
          <w:szCs w:val="22"/>
        </w:rPr>
      </w:pPr>
    </w:p>
    <w:p w14:paraId="34B659FD" w14:textId="77777777" w:rsidR="00194913" w:rsidRPr="00F969F0" w:rsidRDefault="00194913">
      <w:pPr>
        <w:rPr>
          <w:rFonts w:ascii="Arial" w:hAnsi="Arial" w:cs="Arial"/>
          <w:b/>
          <w:sz w:val="22"/>
          <w:szCs w:val="22"/>
        </w:rPr>
      </w:pPr>
      <w:r w:rsidRPr="00F969F0">
        <w:rPr>
          <w:rFonts w:ascii="Arial" w:hAnsi="Arial" w:cs="Arial"/>
          <w:b/>
          <w:sz w:val="22"/>
          <w:szCs w:val="22"/>
        </w:rPr>
        <w:t>END OF GRANT REPORT FORM</w:t>
      </w:r>
    </w:p>
    <w:p w14:paraId="52A7051E" w14:textId="77777777" w:rsidR="00194913" w:rsidRPr="00F969F0" w:rsidRDefault="00194913">
      <w:pPr>
        <w:rPr>
          <w:rFonts w:ascii="Arial" w:hAnsi="Arial" w:cs="Arial"/>
          <w:b/>
          <w:sz w:val="22"/>
          <w:szCs w:val="22"/>
        </w:rPr>
      </w:pPr>
    </w:p>
    <w:p w14:paraId="6C7C314E" w14:textId="77777777" w:rsidR="00194913" w:rsidRDefault="00FA1DFC" w:rsidP="00F969F0">
      <w:pPr>
        <w:jc w:val="both"/>
        <w:rPr>
          <w:rFonts w:ascii="Arial" w:hAnsi="Arial" w:cs="Arial"/>
          <w:sz w:val="22"/>
          <w:szCs w:val="22"/>
        </w:rPr>
      </w:pPr>
      <w:r w:rsidRPr="00F969F0">
        <w:rPr>
          <w:rFonts w:ascii="Arial" w:hAnsi="Arial" w:cs="Arial"/>
          <w:sz w:val="22"/>
          <w:szCs w:val="22"/>
        </w:rPr>
        <w:t xml:space="preserve">The recipient of the BIA Research Fellowship award is required to submit a final report on the project within three months of the end of the period </w:t>
      </w:r>
      <w:r w:rsidR="00F969F0" w:rsidRPr="00F969F0">
        <w:rPr>
          <w:rFonts w:ascii="Arial" w:hAnsi="Arial" w:cs="Arial"/>
          <w:sz w:val="22"/>
          <w:szCs w:val="22"/>
        </w:rPr>
        <w:t>of support.</w:t>
      </w:r>
      <w:r w:rsidR="00F969F0">
        <w:rPr>
          <w:rFonts w:ascii="Arial" w:hAnsi="Arial" w:cs="Arial"/>
          <w:sz w:val="22"/>
          <w:szCs w:val="22"/>
        </w:rPr>
        <w:t xml:space="preserve"> Failure to submit a report may cause the BIA to refuse to consider further grant requests or withhold grant payments pending receipt of a satisfactory report.</w:t>
      </w:r>
    </w:p>
    <w:p w14:paraId="737C5C44" w14:textId="77777777" w:rsidR="00F969F0" w:rsidRDefault="00F969F0" w:rsidP="00F969F0">
      <w:pPr>
        <w:jc w:val="both"/>
        <w:rPr>
          <w:rFonts w:ascii="Arial" w:hAnsi="Arial" w:cs="Arial"/>
          <w:sz w:val="22"/>
          <w:szCs w:val="22"/>
        </w:rPr>
      </w:pPr>
    </w:p>
    <w:p w14:paraId="04ECA24E" w14:textId="77777777" w:rsidR="00F969F0" w:rsidRPr="00F969F0" w:rsidRDefault="00F969F0" w:rsidP="00F96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have any questions or comments about completion of this form, please email </w:t>
      </w:r>
      <w:hyperlink r:id="rId8" w:history="1">
        <w:r w:rsidRPr="00CD51D8">
          <w:rPr>
            <w:rStyle w:val="Hyperlink"/>
            <w:rFonts w:ascii="Arial" w:hAnsi="Arial" w:cs="Arial"/>
            <w:sz w:val="22"/>
            <w:szCs w:val="22"/>
          </w:rPr>
          <w:t>BIA@hartleytaylor.co.uk</w:t>
        </w:r>
      </w:hyperlink>
    </w:p>
    <w:p w14:paraId="051B38B8" w14:textId="77777777" w:rsidR="00F969F0" w:rsidRPr="00F969F0" w:rsidRDefault="00F969F0">
      <w:pPr>
        <w:rPr>
          <w:rFonts w:ascii="Arial" w:hAnsi="Arial" w:cs="Arial"/>
          <w:sz w:val="22"/>
          <w:szCs w:val="22"/>
        </w:rPr>
      </w:pPr>
    </w:p>
    <w:p w14:paraId="005BAF08" w14:textId="77777777" w:rsidR="00F969F0" w:rsidRPr="00F969F0" w:rsidRDefault="00F969F0" w:rsidP="00F969F0">
      <w:pPr>
        <w:widowControl w:val="0"/>
        <w:ind w:right="-334"/>
        <w:jc w:val="both"/>
        <w:rPr>
          <w:rFonts w:ascii="Arial" w:hAnsi="Arial" w:cs="Arial"/>
          <w:sz w:val="22"/>
          <w:szCs w:val="22"/>
        </w:rPr>
      </w:pPr>
    </w:p>
    <w:tbl>
      <w:tblPr>
        <w:tblW w:w="997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240"/>
        <w:gridCol w:w="6737"/>
      </w:tblGrid>
      <w:tr w:rsidR="00F969F0" w:rsidRPr="00F969F0" w14:paraId="20B74ECF" w14:textId="77777777" w:rsidTr="00F969F0">
        <w:trPr>
          <w:cantSplit/>
          <w:trHeight w:val="251"/>
        </w:trPr>
        <w:tc>
          <w:tcPr>
            <w:tcW w:w="3240" w:type="dxa"/>
            <w:tcBorders>
              <w:right w:val="single" w:sz="4" w:space="0" w:color="auto"/>
            </w:tcBorders>
          </w:tcPr>
          <w:p w14:paraId="5856849F" w14:textId="77777777" w:rsidR="00F969F0" w:rsidRPr="00F969F0" w:rsidRDefault="00F969F0" w:rsidP="00F3333F">
            <w:pPr>
              <w:widowControl w:val="0"/>
              <w:ind w:right="-334"/>
              <w:rPr>
                <w:rFonts w:ascii="Arial" w:hAnsi="Arial" w:cs="Arial"/>
                <w:b/>
                <w:sz w:val="22"/>
                <w:szCs w:val="22"/>
              </w:rPr>
            </w:pPr>
            <w:r w:rsidRPr="00F969F0">
              <w:rPr>
                <w:rFonts w:ascii="Arial" w:hAnsi="Arial" w:cs="Arial"/>
                <w:b/>
                <w:sz w:val="22"/>
                <w:szCs w:val="22"/>
              </w:rPr>
              <w:t>Name of Grant Holder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2E1" w14:textId="366315FD" w:rsidR="00F969F0" w:rsidRPr="00F969F0" w:rsidRDefault="0005013B" w:rsidP="00F3333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Robert Evans</w:t>
            </w:r>
          </w:p>
        </w:tc>
      </w:tr>
      <w:tr w:rsidR="00F969F0" w:rsidRPr="00F969F0" w14:paraId="6E51A7A0" w14:textId="77777777" w:rsidTr="00F969F0">
        <w:trPr>
          <w:cantSplit/>
          <w:trHeight w:val="58"/>
        </w:trPr>
        <w:tc>
          <w:tcPr>
            <w:tcW w:w="3240" w:type="dxa"/>
            <w:vAlign w:val="bottom"/>
          </w:tcPr>
          <w:p w14:paraId="3357101A" w14:textId="77777777" w:rsidR="00F969F0" w:rsidRPr="00F969F0" w:rsidRDefault="00F969F0" w:rsidP="00F3333F">
            <w:pPr>
              <w:widowControl w:val="0"/>
              <w:ind w:right="-3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</w:tcBorders>
          </w:tcPr>
          <w:p w14:paraId="2E117210" w14:textId="77777777" w:rsidR="00F969F0" w:rsidRPr="00F969F0" w:rsidRDefault="00F969F0" w:rsidP="00F3333F">
            <w:pPr>
              <w:widowControl w:val="0"/>
              <w:ind w:right="-3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69F0" w:rsidRPr="00F969F0" w14:paraId="19EB6E43" w14:textId="77777777" w:rsidTr="00F969F0">
        <w:trPr>
          <w:cantSplit/>
          <w:trHeight w:val="557"/>
        </w:trPr>
        <w:tc>
          <w:tcPr>
            <w:tcW w:w="3240" w:type="dxa"/>
            <w:tcBorders>
              <w:right w:val="single" w:sz="4" w:space="0" w:color="auto"/>
            </w:tcBorders>
          </w:tcPr>
          <w:p w14:paraId="4D98A0D5" w14:textId="77777777" w:rsidR="00F969F0" w:rsidRPr="00F969F0" w:rsidRDefault="00F969F0" w:rsidP="00F3333F">
            <w:pPr>
              <w:widowControl w:val="0"/>
              <w:ind w:right="-334"/>
              <w:rPr>
                <w:rFonts w:ascii="Arial" w:hAnsi="Arial" w:cs="Arial"/>
                <w:sz w:val="22"/>
                <w:szCs w:val="22"/>
              </w:rPr>
            </w:pPr>
            <w:r w:rsidRPr="00F969F0">
              <w:rPr>
                <w:rFonts w:ascii="Arial" w:hAnsi="Arial"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E105" w14:textId="37841191" w:rsidR="00F969F0" w:rsidRPr="00F969F0" w:rsidRDefault="0005013B" w:rsidP="000501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 xml:space="preserve">Developing the zebrafish as a model for investigating eicosanoid signalling during </w:t>
            </w:r>
            <w:proofErr w:type="spellStart"/>
            <w:r>
              <w:rPr>
                <w:rFonts w:ascii="Arial" w:hAnsi="Arial" w:cs="Arial"/>
                <w:color w:val="000000"/>
              </w:rPr>
              <w:t>cryptococcal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infection</w:t>
            </w:r>
          </w:p>
        </w:tc>
      </w:tr>
    </w:tbl>
    <w:p w14:paraId="77F1B41D" w14:textId="77777777" w:rsidR="00F969F0" w:rsidRPr="00F969F0" w:rsidRDefault="00F969F0" w:rsidP="00F969F0">
      <w:pPr>
        <w:widowControl w:val="0"/>
        <w:spacing w:line="40" w:lineRule="atLeast"/>
        <w:ind w:right="-335"/>
        <w:rPr>
          <w:rFonts w:ascii="Arial" w:hAnsi="Arial" w:cs="Arial"/>
          <w:sz w:val="22"/>
          <w:szCs w:val="22"/>
        </w:rPr>
      </w:pPr>
    </w:p>
    <w:p w14:paraId="0E97AA15" w14:textId="77777777" w:rsidR="00F969F0" w:rsidRPr="00F969F0" w:rsidRDefault="00F969F0" w:rsidP="00F969F0">
      <w:pPr>
        <w:widowControl w:val="0"/>
        <w:spacing w:line="40" w:lineRule="atLeast"/>
        <w:ind w:right="-335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6"/>
        <w:gridCol w:w="14"/>
      </w:tblGrid>
      <w:tr w:rsidR="00F969F0" w:rsidRPr="00F969F0" w14:paraId="10DB073D" w14:textId="77777777" w:rsidTr="00F3333F">
        <w:trPr>
          <w:trHeight w:val="297"/>
        </w:trPr>
        <w:tc>
          <w:tcPr>
            <w:tcW w:w="10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0AF" w14:textId="77777777" w:rsidR="00F969F0" w:rsidRPr="00F969F0" w:rsidRDefault="00F969F0" w:rsidP="00DD399B">
            <w:pPr>
              <w:widowControl w:val="0"/>
              <w:spacing w:line="40" w:lineRule="atLeast"/>
              <w:rPr>
                <w:rFonts w:ascii="Arial" w:hAnsi="Arial" w:cs="Arial"/>
                <w:sz w:val="22"/>
                <w:szCs w:val="22"/>
              </w:rPr>
            </w:pPr>
            <w:r w:rsidRPr="00F969F0">
              <w:rPr>
                <w:rFonts w:ascii="Arial" w:hAnsi="Arial" w:cs="Arial"/>
                <w:b/>
                <w:bCs/>
                <w:sz w:val="22"/>
                <w:szCs w:val="22"/>
              </w:rPr>
              <w:t>What was the overall a</w:t>
            </w:r>
            <w:r w:rsidR="00DD399B">
              <w:rPr>
                <w:rFonts w:ascii="Arial" w:hAnsi="Arial" w:cs="Arial"/>
                <w:b/>
                <w:bCs/>
                <w:sz w:val="22"/>
                <w:szCs w:val="22"/>
              </w:rPr>
              <w:t>im of the work</w:t>
            </w:r>
            <w:r w:rsidRPr="00F969F0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Pr="00F96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99B">
              <w:rPr>
                <w:rFonts w:ascii="Arial" w:hAnsi="Arial" w:cs="Arial"/>
                <w:sz w:val="22"/>
                <w:szCs w:val="22"/>
              </w:rPr>
              <w:t xml:space="preserve">(maximum </w:t>
            </w:r>
            <w:r w:rsidRPr="00F969F0">
              <w:rPr>
                <w:rFonts w:ascii="Arial" w:hAnsi="Arial" w:cs="Arial"/>
                <w:sz w:val="22"/>
                <w:szCs w:val="22"/>
              </w:rPr>
              <w:t>150 words)</w:t>
            </w:r>
          </w:p>
        </w:tc>
      </w:tr>
      <w:tr w:rsidR="00F969F0" w:rsidRPr="00F969F0" w14:paraId="59725544" w14:textId="77777777" w:rsidTr="00F3333F">
        <w:trPr>
          <w:trHeight w:val="800"/>
        </w:trPr>
        <w:tc>
          <w:tcPr>
            <w:tcW w:w="10106" w:type="dxa"/>
            <w:gridSpan w:val="2"/>
          </w:tcPr>
          <w:p w14:paraId="3453CAC6" w14:textId="76B25773" w:rsidR="00C32EE4" w:rsidRDefault="00C32EE4" w:rsidP="0005013B">
            <w:pPr>
              <w:spacing w:after="2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overall objective of my research was to determine whether eicosanoids produced by the intracellular pathogen </w:t>
            </w:r>
            <w:r>
              <w:rPr>
                <w:rFonts w:ascii="Arial" w:hAnsi="Arial" w:cs="Arial"/>
                <w:i/>
              </w:rPr>
              <w:t>Cryptococcus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neoformans </w:t>
            </w:r>
            <w:r>
              <w:rPr>
                <w:rFonts w:ascii="Arial" w:hAnsi="Arial" w:cs="Arial"/>
              </w:rPr>
              <w:t>can subvert the immune response by manipulating</w:t>
            </w:r>
            <w:r w:rsidRPr="0005013B">
              <w:rPr>
                <w:rFonts w:ascii="Arial" w:hAnsi="Arial" w:cs="Arial"/>
              </w:rPr>
              <w:t xml:space="preserve"> host eicosanoid signalling.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My research aims were:</w:t>
            </w:r>
          </w:p>
          <w:p w14:paraId="344455AA" w14:textId="77777777" w:rsidR="0005013B" w:rsidRPr="0005013B" w:rsidRDefault="0005013B" w:rsidP="0005013B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5013B">
              <w:rPr>
                <w:rFonts w:ascii="Arial" w:hAnsi="Arial" w:cs="Arial"/>
                <w:sz w:val="24"/>
                <w:szCs w:val="24"/>
              </w:rPr>
              <w:t xml:space="preserve">To characterise the effects of pathogen-derived eicosanoids on the pathogenesis of </w:t>
            </w:r>
            <w:proofErr w:type="spellStart"/>
            <w:r w:rsidRPr="0005013B">
              <w:rPr>
                <w:rFonts w:ascii="Arial" w:hAnsi="Arial" w:cs="Arial"/>
                <w:sz w:val="24"/>
                <w:szCs w:val="24"/>
              </w:rPr>
              <w:t>cryptococcosis</w:t>
            </w:r>
            <w:proofErr w:type="spellEnd"/>
            <w:r w:rsidRPr="0005013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971A73" w14:textId="77777777" w:rsidR="0005013B" w:rsidRPr="0005013B" w:rsidRDefault="0005013B" w:rsidP="0005013B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5013B">
              <w:rPr>
                <w:rFonts w:ascii="Arial" w:hAnsi="Arial" w:cs="Arial"/>
                <w:sz w:val="24"/>
                <w:szCs w:val="24"/>
              </w:rPr>
              <w:t xml:space="preserve">To determine the host eicosanoid receptors responsible for the pathogenesis of </w:t>
            </w:r>
            <w:proofErr w:type="spellStart"/>
            <w:r w:rsidRPr="0005013B">
              <w:rPr>
                <w:rFonts w:ascii="Arial" w:hAnsi="Arial" w:cs="Arial"/>
                <w:sz w:val="24"/>
                <w:szCs w:val="24"/>
              </w:rPr>
              <w:t>cryptococcosis</w:t>
            </w:r>
            <w:proofErr w:type="spellEnd"/>
            <w:r w:rsidRPr="0005013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B164BC" w14:textId="4E55A4F7" w:rsidR="00F969F0" w:rsidRPr="0005013B" w:rsidRDefault="0005013B" w:rsidP="0005013B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200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05013B">
              <w:rPr>
                <w:rFonts w:ascii="Arial" w:hAnsi="Arial" w:cs="Arial"/>
                <w:sz w:val="24"/>
                <w:szCs w:val="24"/>
              </w:rPr>
              <w:t>To develop the zebra fish as tool for studying host eicosanoid signalling during infection at a single cell resolution within a whole organism.</w:t>
            </w:r>
          </w:p>
        </w:tc>
      </w:tr>
      <w:tr w:rsidR="00F969F0" w:rsidRPr="00F969F0" w14:paraId="044CF91C" w14:textId="77777777" w:rsidTr="00F3333F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87"/>
        </w:trPr>
        <w:tc>
          <w:tcPr>
            <w:tcW w:w="10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3DEACC" w14:textId="77777777" w:rsidR="00F969F0" w:rsidRPr="00F969F0" w:rsidRDefault="00F969F0" w:rsidP="00F3333F">
            <w:pPr>
              <w:widowControl w:val="0"/>
              <w:ind w:right="-33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654675" w14:textId="77777777" w:rsidR="00F969F0" w:rsidRPr="00F969F0" w:rsidRDefault="00F969F0" w:rsidP="00F3333F">
            <w:pPr>
              <w:widowControl w:val="0"/>
              <w:ind w:right="-33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969F0" w:rsidRPr="00F969F0" w14:paraId="6B40FE5B" w14:textId="77777777" w:rsidTr="00F3333F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87"/>
        </w:trPr>
        <w:tc>
          <w:tcPr>
            <w:tcW w:w="10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4B5D" w14:textId="77777777" w:rsidR="00F969F0" w:rsidRPr="00F969F0" w:rsidRDefault="00F969F0" w:rsidP="00DD399B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69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have you discovered / achieved? </w:t>
            </w:r>
            <w:r w:rsidR="00DD399B">
              <w:rPr>
                <w:rFonts w:ascii="Arial" w:hAnsi="Arial" w:cs="Arial"/>
                <w:sz w:val="22"/>
                <w:szCs w:val="22"/>
              </w:rPr>
              <w:t xml:space="preserve">(maximum </w:t>
            </w:r>
            <w:r w:rsidRPr="00F969F0">
              <w:rPr>
                <w:rFonts w:ascii="Arial" w:hAnsi="Arial" w:cs="Arial"/>
                <w:sz w:val="22"/>
                <w:szCs w:val="22"/>
              </w:rPr>
              <w:t>350 words)</w:t>
            </w:r>
          </w:p>
        </w:tc>
      </w:tr>
      <w:tr w:rsidR="00F969F0" w:rsidRPr="00F969F0" w14:paraId="1AF3C78E" w14:textId="77777777" w:rsidTr="00F3333F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800"/>
        </w:trPr>
        <w:tc>
          <w:tcPr>
            <w:tcW w:w="10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CE12" w14:textId="77777777" w:rsidR="00231F62" w:rsidRDefault="00231F62" w:rsidP="00231F62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</w:p>
          <w:p w14:paraId="5D5BC6F7" w14:textId="794851B3" w:rsidR="00231F62" w:rsidRDefault="00231F62" w:rsidP="00231F62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231F62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With support from this fellowship I</w:t>
            </w:r>
            <w:r w:rsidRPr="00231F62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231F62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moved to Sheffield University at the start of 2016</w:t>
            </w:r>
            <w:r w:rsidRPr="00231F62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and began my research to</w:t>
            </w:r>
            <w:r w:rsidRPr="00231F62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 xml:space="preserve"> establish the zebrafish as a model to investigate host manipulation by fungal eicosanoids.</w:t>
            </w:r>
            <w:r w:rsidRPr="00231F62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I first confirmed that eicosanoids produced by </w:t>
            </w:r>
            <w:r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eastAsia="en-GB"/>
              </w:rPr>
              <w:t>Cryptococcus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eastAsia="en-GB"/>
              </w:rPr>
              <w:t>neoformans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are required for virulence during infection of zebrafish larvae. I subsequently identified the specific eicosanoid responsible for these effects as prostaglandin 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bscript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by adding various exogenous eicosanoid species to infected larvae during infection. Prostaglandin 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bscript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has been previously implicated as being important during </w:t>
            </w:r>
            <w:r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eastAsia="en-GB"/>
              </w:rPr>
              <w:t>C. neoformans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infection however this is the first time that the source of this eicosanoids has been identified as coming from </w:t>
            </w:r>
            <w:r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eastAsia="en-GB"/>
              </w:rPr>
              <w:t>Cryptococcus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rather than the host.</w:t>
            </w:r>
          </w:p>
          <w:p w14:paraId="66732853" w14:textId="6ADEF25C" w:rsidR="00231F62" w:rsidRDefault="00231F62" w:rsidP="00231F62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376AE584" w14:textId="72728E26" w:rsidR="00F969F0" w:rsidRPr="00326B81" w:rsidRDefault="00231F62" w:rsidP="00326B81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Further work revealed that prostaglandin 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bscript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must be dehydrogenated into a derivative form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lastRenderedPageBreak/>
              <w:t>called 15-keto-prostaglandin 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bscript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before it is able to promote </w:t>
            </w:r>
            <w:r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eastAsia="en-GB"/>
              </w:rPr>
              <w:t>C. neoformans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infection. This is the first time that 15-keto-prostaglandin 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bscript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has been identified as a promoter of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cryptococcal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infection</w:t>
            </w:r>
            <w:r w:rsidR="009E560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. I subsequently managed to identify the host receptor -  </w:t>
            </w:r>
            <w:r w:rsidR="009E5606" w:rsidRPr="00231F62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PPAR-</w:t>
            </w:r>
            <w:r w:rsidR="009E5606" w:rsidRPr="00231F62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eastAsia="en-GB"/>
              </w:rPr>
              <w:t>𝜸</w:t>
            </w:r>
            <w:r w:rsidR="009E5606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eastAsia="en-GB"/>
              </w:rPr>
              <w:t xml:space="preserve"> – </w:t>
            </w:r>
            <w:r w:rsidR="009E560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this is pathogen-derived eicosanoid was binding to. This is also the first time that </w:t>
            </w:r>
            <w:r w:rsidR="009E5606" w:rsidRPr="00231F62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PPAR-</w:t>
            </w:r>
            <w:r w:rsidR="009E5606" w:rsidRPr="00231F62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eastAsia="en-GB"/>
              </w:rPr>
              <w:t>𝜸</w:t>
            </w:r>
            <w:r w:rsidR="009E5606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9E560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activation has been described during </w:t>
            </w:r>
            <w:r w:rsidR="009E5606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eastAsia="en-GB"/>
              </w:rPr>
              <w:t>C. neoformans</w:t>
            </w:r>
            <w:r w:rsidR="009E560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infection. This work has therefore led to the discovery of a new </w:t>
            </w:r>
            <w:proofErr w:type="spellStart"/>
            <w:r w:rsidR="009E560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cryptococcal</w:t>
            </w:r>
            <w:proofErr w:type="spellEnd"/>
            <w:r w:rsidR="009E560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virulence factor (15-keto-prostaglandin E</w:t>
            </w:r>
            <w:r w:rsidR="009E5606">
              <w:rPr>
                <w:rFonts w:ascii="Arial" w:eastAsia="Times New Roman" w:hAnsi="Arial" w:cs="Arial"/>
                <w:color w:val="000000"/>
                <w:sz w:val="22"/>
                <w:szCs w:val="22"/>
                <w:vertAlign w:val="subscript"/>
                <w:lang w:eastAsia="en-GB"/>
              </w:rPr>
              <w:t>2</w:t>
            </w:r>
            <w:r w:rsidR="009E560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) and the discovery of a new host pathogen interaction between </w:t>
            </w:r>
            <w:r w:rsidR="009E5606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eastAsia="en-GB"/>
              </w:rPr>
              <w:t>C. neoformans</w:t>
            </w:r>
            <w:r w:rsidR="009E560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and its host (activation of </w:t>
            </w:r>
            <w:r w:rsidR="009E5606" w:rsidRPr="00231F62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PPAR-</w:t>
            </w:r>
            <w:r w:rsidR="009E5606" w:rsidRPr="00231F62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eastAsia="en-GB"/>
              </w:rPr>
              <w:t>𝜸</w:t>
            </w:r>
            <w:r w:rsidR="009E5606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9E560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by </w:t>
            </w:r>
            <w:r w:rsidR="009E5606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eastAsia="en-GB"/>
              </w:rPr>
              <w:t>C. neoformans</w:t>
            </w:r>
            <w:r w:rsidR="009E560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eicosanoids). This research has produced sufficient data for a paper (Evans et al. 2017) which </w:t>
            </w:r>
            <w:r w:rsidR="00326B81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has been under review at PLOS Pathogens and is currently being prepared for resubmission pending further experiments.</w:t>
            </w:r>
          </w:p>
        </w:tc>
      </w:tr>
    </w:tbl>
    <w:p w14:paraId="2C38F327" w14:textId="77777777" w:rsidR="00F969F0" w:rsidRPr="00F969F0" w:rsidRDefault="00F969F0" w:rsidP="00F969F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bottom w:val="dotted" w:sz="4" w:space="0" w:color="auto"/>
        </w:tblBorders>
        <w:tblLook w:val="0000" w:firstRow="0" w:lastRow="0" w:firstColumn="0" w:lastColumn="0" w:noHBand="0" w:noVBand="0"/>
      </w:tblPr>
      <w:tblGrid>
        <w:gridCol w:w="9010"/>
      </w:tblGrid>
      <w:tr w:rsidR="00F969F0" w:rsidRPr="00F969F0" w14:paraId="44F1FAF9" w14:textId="77777777" w:rsidTr="00F3333F">
        <w:trPr>
          <w:cantSplit/>
          <w:trHeight w:val="279"/>
        </w:trPr>
        <w:tc>
          <w:tcPr>
            <w:tcW w:w="10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E215" w14:textId="77777777" w:rsidR="00F969F0" w:rsidRPr="00F969F0" w:rsidRDefault="00F969F0" w:rsidP="00DD399B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69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are the implications of this work? Please include details of anticipated outputs and outcomes, policy implications and changes in healthcare practice, with timelines. </w:t>
            </w:r>
            <w:r w:rsidRPr="00F969F0">
              <w:rPr>
                <w:rFonts w:ascii="Arial" w:hAnsi="Arial" w:cs="Arial"/>
                <w:sz w:val="22"/>
                <w:szCs w:val="22"/>
              </w:rPr>
              <w:t>(</w:t>
            </w:r>
            <w:r w:rsidR="00DD399B">
              <w:rPr>
                <w:rFonts w:ascii="Arial" w:hAnsi="Arial" w:cs="Arial"/>
                <w:sz w:val="22"/>
                <w:szCs w:val="22"/>
              </w:rPr>
              <w:t>maximum</w:t>
            </w:r>
            <w:r w:rsidRPr="00F969F0">
              <w:rPr>
                <w:rFonts w:ascii="Arial" w:hAnsi="Arial" w:cs="Arial"/>
                <w:sz w:val="22"/>
                <w:szCs w:val="22"/>
              </w:rPr>
              <w:t xml:space="preserve"> 350 words)</w:t>
            </w:r>
          </w:p>
        </w:tc>
      </w:tr>
      <w:tr w:rsidR="00F969F0" w:rsidRPr="00F969F0" w14:paraId="3B4DCA98" w14:textId="77777777" w:rsidTr="00F3333F">
        <w:trPr>
          <w:trHeight w:val="800"/>
        </w:trPr>
        <w:tc>
          <w:tcPr>
            <w:tcW w:w="10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6E8" w14:textId="7C3EA686" w:rsidR="00F969F0" w:rsidRPr="00326B81" w:rsidRDefault="00326B81" w:rsidP="00F3333F">
            <w:pPr>
              <w:widowControl w:val="0"/>
              <w:spacing w:line="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work has confirmed for the first time that eicosanoids produced by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C. neoformans </w:t>
            </w:r>
            <w:r>
              <w:rPr>
                <w:rFonts w:ascii="Arial" w:hAnsi="Arial" w:cs="Arial"/>
                <w:sz w:val="22"/>
                <w:szCs w:val="22"/>
              </w:rPr>
              <w:t xml:space="preserve">promote pathogenesis. This is significant as it uncovers a number of new potential pathways to target this disease. Further work on this project will focus on how existing or novel compounds can be used to target </w:t>
            </w:r>
            <w:r>
              <w:rPr>
                <w:rFonts w:ascii="Arial" w:hAnsi="Arial" w:cs="Arial"/>
                <w:i/>
                <w:sz w:val="22"/>
                <w:szCs w:val="22"/>
              </w:rPr>
              <w:t>C. neoformans</w:t>
            </w:r>
            <w:r>
              <w:rPr>
                <w:rFonts w:ascii="Arial" w:hAnsi="Arial" w:cs="Arial"/>
                <w:sz w:val="22"/>
                <w:szCs w:val="22"/>
              </w:rPr>
              <w:t xml:space="preserve"> eicosanoid production, or to block the binding of these eicosanoids to host receptors. </w:t>
            </w:r>
            <w:r w:rsidR="00C30960">
              <w:rPr>
                <w:rFonts w:ascii="Arial" w:hAnsi="Arial" w:cs="Arial"/>
                <w:sz w:val="22"/>
                <w:szCs w:val="22"/>
              </w:rPr>
              <w:t xml:space="preserve">This work could have major implications for the treatment of </w:t>
            </w:r>
            <w:proofErr w:type="spellStart"/>
            <w:r w:rsidR="00C30960">
              <w:rPr>
                <w:rFonts w:ascii="Arial" w:hAnsi="Arial" w:cs="Arial"/>
                <w:sz w:val="22"/>
                <w:szCs w:val="22"/>
              </w:rPr>
              <w:t>cryptococcosis</w:t>
            </w:r>
            <w:proofErr w:type="spellEnd"/>
            <w:r w:rsidR="00C309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261F86B" w14:textId="77777777" w:rsidR="00F969F0" w:rsidRPr="00F969F0" w:rsidRDefault="00F969F0" w:rsidP="00F969F0">
      <w:pPr>
        <w:widowControl w:val="0"/>
        <w:rPr>
          <w:rFonts w:ascii="Arial" w:hAnsi="Arial" w:cs="Arial"/>
          <w:sz w:val="22"/>
          <w:szCs w:val="22"/>
        </w:rPr>
      </w:pPr>
    </w:p>
    <w:p w14:paraId="7383FA7C" w14:textId="77777777" w:rsidR="00F969F0" w:rsidRPr="00F969F0" w:rsidRDefault="00F969F0" w:rsidP="00F969F0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893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11"/>
        <w:gridCol w:w="9882"/>
      </w:tblGrid>
      <w:tr w:rsidR="00F969F0" w:rsidRPr="00F969F0" w14:paraId="4983862D" w14:textId="77777777" w:rsidTr="00F969F0">
        <w:trPr>
          <w:gridBefore w:val="1"/>
          <w:wBefore w:w="11" w:type="dxa"/>
          <w:cantSplit/>
          <w:trHeight w:val="477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92D4A2E" w14:textId="77777777" w:rsidR="00F969F0" w:rsidRPr="00F969F0" w:rsidRDefault="00F969F0" w:rsidP="00DD399B">
            <w:pPr>
              <w:widowControl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969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Please provide a lay summary of the discoveries, achievements and</w:t>
            </w:r>
            <w:r w:rsidR="00DD399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impact of this work</w:t>
            </w:r>
            <w:r w:rsidRPr="00F969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</w:t>
            </w:r>
            <w:r w:rsidRPr="00F969F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DD399B">
              <w:rPr>
                <w:rFonts w:ascii="Arial" w:hAnsi="Arial" w:cs="Arial"/>
                <w:iCs/>
                <w:sz w:val="22"/>
                <w:szCs w:val="22"/>
              </w:rPr>
              <w:t xml:space="preserve">(maximum </w:t>
            </w:r>
            <w:r w:rsidRPr="00F969F0">
              <w:rPr>
                <w:rFonts w:ascii="Arial" w:hAnsi="Arial" w:cs="Arial"/>
                <w:iCs/>
                <w:sz w:val="22"/>
                <w:szCs w:val="22"/>
              </w:rPr>
              <w:t>350 words)</w:t>
            </w:r>
          </w:p>
        </w:tc>
      </w:tr>
      <w:tr w:rsidR="00F969F0" w:rsidRPr="00F969F0" w14:paraId="25171B12" w14:textId="77777777" w:rsidTr="00F969F0">
        <w:trPr>
          <w:gridBefore w:val="1"/>
          <w:wBefore w:w="11" w:type="dxa"/>
          <w:cantSplit/>
          <w:trHeight w:val="297"/>
        </w:trPr>
        <w:tc>
          <w:tcPr>
            <w:tcW w:w="9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406B" w14:textId="77777777" w:rsidR="00F969F0" w:rsidRPr="00F969F0" w:rsidRDefault="00DD399B" w:rsidP="00DD399B">
            <w:pPr>
              <w:widowContro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note that we may use this</w:t>
            </w:r>
            <w:r w:rsidR="00F969F0" w:rsidRPr="00F969F0">
              <w:rPr>
                <w:rFonts w:ascii="Arial" w:hAnsi="Arial" w:cs="Arial"/>
                <w:i/>
                <w:sz w:val="22"/>
                <w:szCs w:val="22"/>
              </w:rPr>
              <w:t xml:space="preserve"> for publication on </w:t>
            </w:r>
            <w:r>
              <w:rPr>
                <w:rFonts w:ascii="Arial" w:hAnsi="Arial" w:cs="Arial"/>
                <w:i/>
                <w:sz w:val="22"/>
                <w:szCs w:val="22"/>
              </w:rPr>
              <w:t>the BIA</w:t>
            </w:r>
            <w:r w:rsidR="00F969F0" w:rsidRPr="00F969F0">
              <w:rPr>
                <w:rFonts w:ascii="Arial" w:hAnsi="Arial" w:cs="Arial"/>
                <w:i/>
                <w:sz w:val="22"/>
                <w:szCs w:val="22"/>
              </w:rPr>
              <w:t xml:space="preserve"> website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and/or the BIA newsletter.</w:t>
            </w:r>
          </w:p>
        </w:tc>
      </w:tr>
      <w:tr w:rsidR="00F969F0" w:rsidRPr="00F969F0" w14:paraId="76592479" w14:textId="77777777" w:rsidTr="00F969F0">
        <w:trPr>
          <w:trHeight w:val="800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6610" w14:textId="77777777" w:rsidR="00FC6232" w:rsidRDefault="00FC6232" w:rsidP="002845C3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E33D3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Cryptococcus</w:t>
            </w:r>
            <w:r w:rsidRPr="00FE33D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FE33D3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neoformans</w:t>
            </w:r>
            <w:r w:rsidRPr="00FE33D3">
              <w:rPr>
                <w:rFonts w:ascii="Arial" w:eastAsia="Times New Roman" w:hAnsi="Arial" w:cs="Arial"/>
                <w:color w:val="000000"/>
                <w:lang w:eastAsia="en-GB"/>
              </w:rPr>
              <w:t xml:space="preserve"> is a species of fungus that cause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  <w:r w:rsidRPr="00FE33D3">
              <w:rPr>
                <w:rFonts w:ascii="Arial" w:eastAsia="Times New Roman" w:hAnsi="Arial" w:cs="Arial"/>
                <w:color w:val="000000"/>
                <w:lang w:eastAsia="en-GB"/>
              </w:rPr>
              <w:t xml:space="preserve"> life threatening infections in humans, especially those who already have a weakened immune system. It is estimated that 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C. neoformans</w:t>
            </w:r>
            <w:r w:rsidRPr="00FE33D3" w:rsidDel="00D871DE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</w:t>
            </w:r>
            <w:r w:rsidRPr="00FE33D3">
              <w:rPr>
                <w:rFonts w:ascii="Arial" w:eastAsia="Times New Roman" w:hAnsi="Arial" w:cs="Arial"/>
                <w:color w:val="000000"/>
                <w:lang w:eastAsia="en-GB"/>
              </w:rPr>
              <w:t xml:space="preserve">infection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cryptococcosis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 kills around 18</w:t>
            </w:r>
            <w:r w:rsidRPr="00FE33D3">
              <w:rPr>
                <w:rFonts w:ascii="Arial" w:eastAsia="Times New Roman" w:hAnsi="Arial" w:cs="Arial"/>
                <w:color w:val="000000"/>
                <w:lang w:eastAsia="en-GB"/>
              </w:rPr>
              <w:t xml:space="preserve">0,000 people per year.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During infection, the body defends itself by sending white blood cells called macrophages to eat and kill </w:t>
            </w:r>
            <w:r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C. neoformans.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Unfortunately, </w:t>
            </w:r>
            <w:r>
              <w:rPr>
                <w:rFonts w:ascii="Arial" w:eastAsia="Times New Roman" w:hAnsi="Arial" w:cs="Arial"/>
                <w:i/>
                <w:color w:val="000000"/>
                <w:lang w:eastAsia="en-GB"/>
              </w:rPr>
              <w:t>C. neoformans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resists attempts to kill it and instead grows within the macrophage. By growing inside macrophages, </w:t>
            </w:r>
            <w:r>
              <w:rPr>
                <w:rFonts w:ascii="Arial" w:eastAsia="Times New Roman" w:hAnsi="Arial" w:cs="Arial"/>
                <w:i/>
                <w:color w:val="000000"/>
                <w:lang w:eastAsia="en-GB"/>
              </w:rPr>
              <w:t>C. neoformans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is able to hide itself from other components of the immune system and continue causing disease. </w:t>
            </w:r>
          </w:p>
          <w:p w14:paraId="6C526DA5" w14:textId="77777777" w:rsidR="00FC6232" w:rsidRDefault="00FC6232" w:rsidP="002845C3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1453A45" w14:textId="77777777" w:rsidR="00FC6232" w:rsidRDefault="00FC6232" w:rsidP="002845C3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The purpose of this fellowship wa</w:t>
            </w:r>
            <w:r w:rsidRPr="00C32EE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s to investigate how </w:t>
            </w:r>
            <w:r w:rsidRPr="00C32EE4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Cryptococcus</w:t>
            </w:r>
            <w:r w:rsidRPr="00C32EE4" w:rsidDel="00D871DE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C32EE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changes the immune </w:t>
            </w: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response enabling it to grow better during infection, it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FE33D3">
              <w:rPr>
                <w:rFonts w:ascii="Arial" w:eastAsia="Times New Roman" w:hAnsi="Arial" w:cs="Arial"/>
                <w:color w:val="000000"/>
                <w:lang w:eastAsia="en-GB"/>
              </w:rPr>
              <w:t>focus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sed</w:t>
            </w:r>
            <w:r w:rsidRPr="00FE33D3">
              <w:rPr>
                <w:rFonts w:ascii="Arial" w:eastAsia="Times New Roman" w:hAnsi="Arial" w:cs="Arial"/>
                <w:color w:val="000000"/>
                <w:lang w:eastAsia="en-GB"/>
              </w:rPr>
              <w:t xml:space="preserve"> on a group of chemical messengers called eicosanoids that are used by the immune system to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change</w:t>
            </w:r>
            <w:r w:rsidRPr="00FE33D3">
              <w:rPr>
                <w:rFonts w:ascii="Arial" w:eastAsia="Times New Roman" w:hAnsi="Arial" w:cs="Arial"/>
                <w:color w:val="000000"/>
                <w:lang w:eastAsia="en-GB"/>
              </w:rPr>
              <w:t xml:space="preserve"> macrophage activation.</w:t>
            </w:r>
            <w:r w:rsidRPr="00023F9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FE33D3">
              <w:rPr>
                <w:rFonts w:ascii="Arial" w:eastAsia="Times New Roman" w:hAnsi="Arial" w:cs="Arial"/>
                <w:color w:val="000000"/>
                <w:lang w:eastAsia="en-GB"/>
              </w:rPr>
              <w:t xml:space="preserve">Eicosanoids are of interest because </w:t>
            </w:r>
            <w:r w:rsidRPr="00FE33D3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Cryptococcus</w:t>
            </w:r>
            <w:r w:rsidRPr="00FE33D3" w:rsidDel="00D871DE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</w:t>
            </w:r>
            <w:r w:rsidRPr="00FE33D3">
              <w:rPr>
                <w:rFonts w:ascii="Arial" w:eastAsia="Times New Roman" w:hAnsi="Arial" w:cs="Arial"/>
                <w:color w:val="000000"/>
                <w:lang w:eastAsia="en-GB"/>
              </w:rPr>
              <w:t xml:space="preserve">is able to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make these molecules, it is therefore possible that </w:t>
            </w:r>
            <w:r w:rsidRPr="00C32EE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eicosanoids made by </w:t>
            </w:r>
            <w:r w:rsidRPr="00C32EE4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Cryptococcus</w:t>
            </w:r>
            <w:r w:rsidRPr="00C32EE4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 stop macrophage activation by confusing chemical messages normally produced by the immune system.</w:t>
            </w:r>
          </w:p>
          <w:p w14:paraId="47D92F20" w14:textId="77777777" w:rsidR="00FC6232" w:rsidRDefault="00FC6232" w:rsidP="002845C3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71F1B218" w14:textId="77777777" w:rsidR="00FC6232" w:rsidRDefault="00FC6232" w:rsidP="002845C3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My BIA fellowship allowed me to move to the University of Sheffield to work with Professor Stephen Renshaw and Dr Simon Johnston and to use a zebrafish model of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cryptococcosis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 that Dr Johnston’s group had recently developed.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Zebrafish are a good organism to study infection as the larvae are small (~2mm head to tail) and develop from a fertilised egg to a larva with a circulation system and white blood cells such as macrophages within 2 days.</w:t>
            </w:r>
          </w:p>
          <w:p w14:paraId="604A29E5" w14:textId="77777777" w:rsidR="00FC6232" w:rsidRDefault="00FC6232" w:rsidP="002845C3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83614AE" w14:textId="77777777" w:rsidR="00FC6232" w:rsidRDefault="00FC6232" w:rsidP="002845C3">
            <w:pPr>
              <w:spacing w:line="276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Using this model, I discovered that </w:t>
            </w:r>
            <w:r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C. neoformans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produces a novel eicosanoid based virulence factor called 15-keto prostaglandin E</w:t>
            </w:r>
            <w:r w:rsidRPr="003957D5">
              <w:rPr>
                <w:rFonts w:ascii="Arial" w:eastAsia="Times New Roman" w:hAnsi="Arial" w:cs="Arial"/>
                <w:color w:val="000000"/>
                <w:vertAlign w:val="subscript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vertAlign w:val="subscript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(15-keto PGE</w:t>
            </w:r>
            <w:r>
              <w:rPr>
                <w:rFonts w:ascii="Arial" w:eastAsia="Times New Roman" w:hAnsi="Arial" w:cs="Arial"/>
                <w:color w:val="000000"/>
                <w:vertAlign w:val="subscript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). I subsequently found that 15-keto PGE</w:t>
            </w:r>
            <w:r>
              <w:rPr>
                <w:rFonts w:ascii="Arial" w:eastAsia="Times New Roman" w:hAnsi="Arial" w:cs="Arial"/>
                <w:color w:val="000000"/>
                <w:vertAlign w:val="subscript"/>
                <w:lang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activates a protein called peroxisome proliferator–activated receptor gamma (</w:t>
            </w:r>
            <w:r w:rsidRPr="00D12BBE">
              <w:rPr>
                <w:rFonts w:ascii="Arial" w:eastAsia="Times New Roman" w:hAnsi="Arial" w:cs="Arial"/>
                <w:color w:val="000000"/>
                <w:lang w:eastAsia="en-GB"/>
              </w:rPr>
              <w:t>PPAR-</w:t>
            </w:r>
            <w:r w:rsidRPr="00D12BBE">
              <w:rPr>
                <w:rFonts w:ascii="Symbol" w:eastAsia="Times New Roman" w:hAnsi="Symbol" w:cs="Arial"/>
                <w:color w:val="000000"/>
                <w:lang w:eastAsia="en-GB"/>
              </w:rPr>
              <w:t>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) within macrophages leading to increased fungal growth. It is still not clear how </w:t>
            </w:r>
            <w:r w:rsidRPr="00D12BBE">
              <w:rPr>
                <w:rFonts w:ascii="Arial" w:eastAsia="Times New Roman" w:hAnsi="Arial" w:cs="Arial"/>
                <w:color w:val="000000"/>
                <w:lang w:eastAsia="en-GB"/>
              </w:rPr>
              <w:t>PPAR-</w:t>
            </w:r>
            <w:r w:rsidRPr="00D12BBE">
              <w:rPr>
                <w:rFonts w:ascii="Symbol" w:eastAsia="Times New Roman" w:hAnsi="Symbol" w:cs="Arial"/>
                <w:color w:val="000000"/>
                <w:lang w:eastAsia="en-GB"/>
              </w:rPr>
              <w:t></w:t>
            </w:r>
            <w:r>
              <w:rPr>
                <w:rFonts w:ascii="Symbol" w:eastAsia="Times New Roman" w:hAnsi="Symbol" w:cs="Arial"/>
                <w:color w:val="000000"/>
                <w:lang w:eastAsia="en-GB"/>
              </w:rPr>
              <w:t>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allows </w:t>
            </w:r>
            <w:r>
              <w:rPr>
                <w:rFonts w:ascii="Arial" w:eastAsia="Times New Roman" w:hAnsi="Arial" w:cs="Arial"/>
                <w:i/>
                <w:color w:val="000000"/>
                <w:lang w:eastAsia="en-GB"/>
              </w:rPr>
              <w:t>C. neoformans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to grow better but it is possible that activation of </w:t>
            </w:r>
            <w:r w:rsidRPr="00D12BBE">
              <w:rPr>
                <w:rFonts w:ascii="Arial" w:eastAsia="Times New Roman" w:hAnsi="Arial" w:cs="Arial"/>
                <w:color w:val="000000"/>
                <w:lang w:eastAsia="en-GB"/>
              </w:rPr>
              <w:t>PPAR-</w:t>
            </w:r>
            <w:r w:rsidRPr="00D12BBE">
              <w:rPr>
                <w:rFonts w:ascii="Symbol" w:eastAsia="Times New Roman" w:hAnsi="Symbol" w:cs="Arial"/>
                <w:color w:val="000000"/>
                <w:lang w:eastAsia="en-GB"/>
              </w:rPr>
              <w:t></w:t>
            </w:r>
            <w:r>
              <w:rPr>
                <w:rFonts w:ascii="Symbol" w:eastAsia="Times New Roman" w:hAnsi="Symbol" w:cs="Arial"/>
                <w:color w:val="000000"/>
                <w:lang w:eastAsia="en-GB"/>
              </w:rPr>
              <w:t>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can lead to deactivation of macrophages, making them less able to kill the fungus. These findings are significant because by preventing </w:t>
            </w:r>
            <w:r w:rsidRPr="00D12BBE">
              <w:rPr>
                <w:rFonts w:ascii="Arial" w:eastAsia="Times New Roman" w:hAnsi="Arial" w:cs="Arial"/>
                <w:color w:val="000000"/>
                <w:lang w:eastAsia="en-GB"/>
              </w:rPr>
              <w:t>PPAR-</w:t>
            </w:r>
            <w:r w:rsidRPr="00D12BBE">
              <w:rPr>
                <w:rFonts w:ascii="Symbol" w:eastAsia="Times New Roman" w:hAnsi="Symbol" w:cs="Arial"/>
                <w:color w:val="000000"/>
                <w:lang w:eastAsia="en-GB"/>
              </w:rPr>
              <w:t></w:t>
            </w:r>
            <w:r>
              <w:rPr>
                <w:rFonts w:ascii="Symbol" w:eastAsia="Times New Roman" w:hAnsi="Symbol" w:cs="Arial"/>
                <w:color w:val="000000"/>
                <w:lang w:eastAsia="en-GB"/>
              </w:rPr>
              <w:t>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activation pharmacologically during infection we may be able to develop new treatments for the disease.</w:t>
            </w:r>
          </w:p>
          <w:p w14:paraId="0D5AFAEE" w14:textId="77777777" w:rsidR="00F969F0" w:rsidRPr="00F969F0" w:rsidRDefault="00F969F0" w:rsidP="00F3333F">
            <w:pPr>
              <w:widowControl w:val="0"/>
              <w:spacing w:line="40" w:lineRule="atLeas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29AC8F57" w14:textId="77777777" w:rsidR="00F969F0" w:rsidRPr="00F969F0" w:rsidRDefault="00F969F0" w:rsidP="00F969F0">
      <w:pPr>
        <w:widowControl w:val="0"/>
        <w:ind w:right="-334"/>
        <w:rPr>
          <w:rFonts w:ascii="Arial" w:hAnsi="Arial" w:cs="Arial"/>
          <w:iCs/>
          <w:sz w:val="22"/>
          <w:szCs w:val="22"/>
        </w:rPr>
      </w:pPr>
    </w:p>
    <w:p w14:paraId="5C03B8B2" w14:textId="77777777" w:rsidR="00F969F0" w:rsidRPr="00F969F0" w:rsidRDefault="00F969F0" w:rsidP="00F969F0">
      <w:pPr>
        <w:widowControl w:val="0"/>
        <w:rPr>
          <w:rFonts w:ascii="Arial" w:hAnsi="Arial" w:cs="Arial"/>
          <w:iCs/>
          <w:sz w:val="22"/>
          <w:szCs w:val="22"/>
        </w:rPr>
      </w:pPr>
    </w:p>
    <w:p w14:paraId="0B04535E" w14:textId="77777777" w:rsidR="009E5606" w:rsidRDefault="009E5606" w:rsidP="00DD399B">
      <w:pPr>
        <w:widowControl w:val="0"/>
        <w:ind w:left="-450"/>
        <w:jc w:val="both"/>
        <w:rPr>
          <w:rFonts w:ascii="Arial" w:hAnsi="Arial" w:cs="Arial"/>
          <w:iCs/>
          <w:sz w:val="22"/>
          <w:szCs w:val="22"/>
        </w:rPr>
      </w:pPr>
    </w:p>
    <w:p w14:paraId="30C12E8D" w14:textId="77777777" w:rsidR="009E5606" w:rsidRDefault="009E5606" w:rsidP="00DD399B">
      <w:pPr>
        <w:widowControl w:val="0"/>
        <w:ind w:left="-450"/>
        <w:jc w:val="both"/>
        <w:rPr>
          <w:rFonts w:ascii="Arial" w:hAnsi="Arial" w:cs="Arial"/>
          <w:iCs/>
          <w:sz w:val="22"/>
          <w:szCs w:val="22"/>
        </w:rPr>
      </w:pPr>
    </w:p>
    <w:p w14:paraId="15D1786E" w14:textId="3FFEE5C3" w:rsidR="00F969F0" w:rsidRPr="00F969F0" w:rsidRDefault="00F969F0" w:rsidP="00DD399B">
      <w:pPr>
        <w:widowControl w:val="0"/>
        <w:ind w:left="-450"/>
        <w:jc w:val="both"/>
        <w:rPr>
          <w:rFonts w:ascii="Arial" w:hAnsi="Arial" w:cs="Arial"/>
          <w:iCs/>
          <w:sz w:val="22"/>
          <w:szCs w:val="22"/>
        </w:rPr>
      </w:pPr>
      <w:r w:rsidRPr="00F969F0">
        <w:rPr>
          <w:rFonts w:ascii="Arial" w:hAnsi="Arial" w:cs="Arial"/>
          <w:iCs/>
          <w:sz w:val="22"/>
          <w:szCs w:val="22"/>
        </w:rPr>
        <w:t xml:space="preserve">Please provide details of </w:t>
      </w:r>
      <w:r w:rsidR="00672B0D">
        <w:rPr>
          <w:rFonts w:ascii="Arial" w:hAnsi="Arial" w:cs="Arial"/>
          <w:iCs/>
          <w:sz w:val="22"/>
          <w:szCs w:val="22"/>
        </w:rPr>
        <w:t xml:space="preserve">the following </w:t>
      </w:r>
      <w:r>
        <w:rPr>
          <w:rFonts w:ascii="Arial" w:hAnsi="Arial" w:cs="Arial"/>
          <w:iCs/>
          <w:sz w:val="22"/>
          <w:szCs w:val="22"/>
        </w:rPr>
        <w:t>output</w:t>
      </w:r>
      <w:r w:rsidR="00672B0D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 xml:space="preserve"> funded or part-funded by this work.</w:t>
      </w:r>
    </w:p>
    <w:p w14:paraId="2005DFCA" w14:textId="77777777" w:rsidR="00F969F0" w:rsidRPr="00F969F0" w:rsidRDefault="00F969F0" w:rsidP="00F969F0">
      <w:pPr>
        <w:widowControl w:val="0"/>
        <w:rPr>
          <w:rFonts w:ascii="Arial" w:hAnsi="Arial" w:cs="Arial"/>
          <w:bCs/>
          <w:iCs/>
          <w:sz w:val="22"/>
          <w:szCs w:val="22"/>
        </w:rPr>
      </w:pPr>
    </w:p>
    <w:p w14:paraId="1C671B55" w14:textId="77777777" w:rsidR="00F969F0" w:rsidRPr="00F969F0" w:rsidRDefault="00F969F0" w:rsidP="00F969F0">
      <w:pPr>
        <w:rPr>
          <w:rFonts w:ascii="Arial" w:hAnsi="Arial" w:cs="Arial"/>
          <w:sz w:val="22"/>
          <w:szCs w:val="22"/>
        </w:rPr>
      </w:pPr>
    </w:p>
    <w:tbl>
      <w:tblPr>
        <w:tblW w:w="9900" w:type="dxa"/>
        <w:tblInd w:w="-455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DD399B" w:rsidRPr="00F969F0" w14:paraId="4B4B72B0" w14:textId="77777777" w:rsidTr="00DD399B">
        <w:trPr>
          <w:cantSplit/>
          <w:trHeight w:val="36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04247" w14:textId="77777777" w:rsidR="00F969F0" w:rsidRPr="00F969F0" w:rsidRDefault="00F969F0" w:rsidP="00DD399B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F969F0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DD399B">
              <w:rPr>
                <w:rFonts w:ascii="Arial" w:hAnsi="Arial" w:cs="Arial"/>
                <w:b/>
                <w:sz w:val="22"/>
                <w:szCs w:val="22"/>
              </w:rPr>
              <w:t>provide details of accepted or published research papers, books or book chapters associated with this research.</w:t>
            </w:r>
          </w:p>
        </w:tc>
      </w:tr>
      <w:tr w:rsidR="00DD399B" w:rsidRPr="00F969F0" w14:paraId="291EC849" w14:textId="77777777" w:rsidTr="002845C3">
        <w:trPr>
          <w:trHeight w:val="1844"/>
        </w:trPr>
        <w:tc>
          <w:tcPr>
            <w:tcW w:w="99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99025" w14:textId="77777777" w:rsidR="00D8323C" w:rsidRPr="00D8323C" w:rsidRDefault="00D8323C" w:rsidP="00D8323C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hyperlink r:id="rId9" w:history="1">
              <w:r w:rsidRPr="002845C3">
                <w:rPr>
                  <w:rFonts w:ascii="Arial" w:eastAsia="Times New Roman" w:hAnsi="Arial" w:cs="Arial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eastAsia="en-GB"/>
                </w:rPr>
                <w:t>Fungal derived 15-keto-prostaglandin E</w:t>
              </w:r>
              <w:r w:rsidRPr="002845C3">
                <w:rPr>
                  <w:rFonts w:ascii="Cambria Math" w:eastAsia="Times New Roman" w:hAnsi="Cambria Math" w:cs="Cambria Math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eastAsia="en-GB"/>
                </w:rPr>
                <w:t>₂</w:t>
              </w:r>
              <w:r w:rsidRPr="002845C3">
                <w:rPr>
                  <w:rFonts w:ascii="Arial" w:eastAsia="Times New Roman" w:hAnsi="Arial" w:cs="Arial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  <w:lang w:eastAsia="en-GB"/>
                </w:rPr>
                <w:t xml:space="preserve"> activates host peroxisome proliferator-activated receptor gamma (PPAR-γ) to promote C. neoformans growth during infection.</w:t>
              </w:r>
            </w:hyperlink>
          </w:p>
          <w:p w14:paraId="03DBBFC6" w14:textId="0EEE2B23" w:rsidR="00D8323C" w:rsidRPr="00D8323C" w:rsidRDefault="002845C3" w:rsidP="00D8323C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bdr w:val="none" w:sz="0" w:space="0" w:color="auto" w:frame="1"/>
                <w:lang w:eastAsia="en-GB"/>
              </w:rPr>
              <w:t>Evans et al. 2017</w:t>
            </w:r>
          </w:p>
          <w:p w14:paraId="2058CABA" w14:textId="77777777" w:rsidR="00D8323C" w:rsidRPr="00D8323C" w:rsidRDefault="00D8323C" w:rsidP="00D8323C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GB"/>
              </w:rPr>
            </w:pPr>
            <w:proofErr w:type="spellStart"/>
            <w:r w:rsidRPr="002845C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bdr w:val="none" w:sz="0" w:space="0" w:color="auto" w:frame="1"/>
                <w:lang w:eastAsia="en-GB"/>
              </w:rPr>
              <w:t>bioRxiv</w:t>
            </w:r>
            <w:proofErr w:type="spellEnd"/>
            <w:r w:rsidRPr="002845C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bdr w:val="none" w:sz="0" w:space="0" w:color="auto" w:frame="1"/>
                <w:lang w:eastAsia="en-GB"/>
              </w:rPr>
              <w:t> 113167; </w:t>
            </w:r>
            <w:proofErr w:type="spellStart"/>
            <w:r w:rsidRPr="002845C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bdr w:val="none" w:sz="0" w:space="0" w:color="auto" w:frame="1"/>
                <w:lang w:eastAsia="en-GB"/>
              </w:rPr>
              <w:t>doi</w:t>
            </w:r>
            <w:proofErr w:type="spellEnd"/>
            <w:r w:rsidRPr="002845C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bdr w:val="none" w:sz="0" w:space="0" w:color="auto" w:frame="1"/>
                <w:lang w:eastAsia="en-GB"/>
              </w:rPr>
              <w:t>: https://doi.org/10.1101/113167</w:t>
            </w:r>
          </w:p>
          <w:p w14:paraId="272BE265" w14:textId="77777777" w:rsidR="00F969F0" w:rsidRPr="002845C3" w:rsidRDefault="00F969F0" w:rsidP="00F3333F">
            <w:pPr>
              <w:widowControl w:val="0"/>
              <w:spacing w:line="4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7B9C10" w14:textId="7F529B03" w:rsidR="00D8323C" w:rsidRPr="002845C3" w:rsidRDefault="00D8323C" w:rsidP="00F3333F">
            <w:pPr>
              <w:widowControl w:val="0"/>
              <w:spacing w:line="4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45C3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2845C3">
              <w:rPr>
                <w:rFonts w:ascii="Arial" w:hAnsi="Arial" w:cs="Arial"/>
                <w:color w:val="000000" w:themeColor="text1"/>
                <w:sz w:val="22"/>
                <w:szCs w:val="22"/>
              </w:rPr>
              <w:t>bioRxiv</w:t>
            </w:r>
            <w:proofErr w:type="spellEnd"/>
            <w:r w:rsidRPr="002845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preprint, </w:t>
            </w:r>
            <w:r w:rsidR="002845C3" w:rsidRPr="002845C3">
              <w:rPr>
                <w:rFonts w:ascii="Arial" w:hAnsi="Arial" w:cs="Arial"/>
                <w:color w:val="000000" w:themeColor="text1"/>
                <w:sz w:val="22"/>
                <w:szCs w:val="22"/>
              </w:rPr>
              <w:t>awaiting resubmission to PLOS Pathogens).</w:t>
            </w:r>
          </w:p>
        </w:tc>
      </w:tr>
    </w:tbl>
    <w:p w14:paraId="1CF67462" w14:textId="77777777" w:rsidR="00DD399B" w:rsidRDefault="00DD399B" w:rsidP="00F969F0">
      <w:pPr>
        <w:rPr>
          <w:rFonts w:ascii="Arial" w:hAnsi="Arial" w:cs="Arial"/>
          <w:iCs/>
          <w:sz w:val="22"/>
          <w:szCs w:val="22"/>
        </w:rPr>
      </w:pPr>
    </w:p>
    <w:tbl>
      <w:tblPr>
        <w:tblW w:w="9900" w:type="dxa"/>
        <w:tblInd w:w="-455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DD399B" w:rsidRPr="00F969F0" w14:paraId="45D36E28" w14:textId="77777777" w:rsidTr="00DD399B">
        <w:trPr>
          <w:cantSplit/>
          <w:trHeight w:val="36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BA19A" w14:textId="528236B0" w:rsidR="00DD399B" w:rsidRPr="00F969F0" w:rsidRDefault="00DD399B" w:rsidP="00672B0D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F969F0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 </w:t>
            </w:r>
            <w:r w:rsidR="00672B0D">
              <w:rPr>
                <w:rFonts w:ascii="Arial" w:hAnsi="Arial" w:cs="Arial"/>
                <w:b/>
                <w:sz w:val="22"/>
                <w:szCs w:val="22"/>
              </w:rPr>
              <w:t>posters or oral presentations related to this research.</w:t>
            </w:r>
          </w:p>
        </w:tc>
      </w:tr>
      <w:tr w:rsidR="00DD399B" w:rsidRPr="00F969F0" w14:paraId="3A0166C5" w14:textId="77777777" w:rsidTr="00DD399B">
        <w:trPr>
          <w:trHeight w:val="799"/>
        </w:trPr>
        <w:tc>
          <w:tcPr>
            <w:tcW w:w="99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4741E" w14:textId="77777777" w:rsidR="002845C3" w:rsidRPr="00025B1D" w:rsidRDefault="002845C3" w:rsidP="002845C3">
            <w:pPr>
              <w:rPr>
                <w:rFonts w:ascii="Arial" w:hAnsi="Arial" w:cs="Arial"/>
                <w:b/>
              </w:rPr>
            </w:pPr>
            <w:r w:rsidRPr="00025B1D">
              <w:rPr>
                <w:rFonts w:ascii="Arial" w:hAnsi="Arial" w:cs="Arial"/>
                <w:b/>
              </w:rPr>
              <w:t>2016</w:t>
            </w:r>
          </w:p>
          <w:p w14:paraId="05377BFE" w14:textId="77777777" w:rsidR="002845C3" w:rsidRPr="00025B1D" w:rsidRDefault="002845C3" w:rsidP="002845C3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b/>
              </w:rPr>
            </w:pPr>
            <w:r w:rsidRPr="00025B1D">
              <w:rPr>
                <w:rFonts w:ascii="Arial" w:hAnsi="Arial" w:cs="Arial"/>
              </w:rPr>
              <w:t>52</w:t>
            </w:r>
            <w:r w:rsidRPr="00025B1D">
              <w:rPr>
                <w:rFonts w:ascii="Arial" w:hAnsi="Arial" w:cs="Arial"/>
                <w:vertAlign w:val="superscript"/>
              </w:rPr>
              <w:t>nd</w:t>
            </w:r>
            <w:r w:rsidRPr="00025B1D">
              <w:rPr>
                <w:rFonts w:ascii="Arial" w:hAnsi="Arial" w:cs="Arial"/>
              </w:rPr>
              <w:t xml:space="preserve"> British Society for Medical Mycology annual meeting (Malahide, Ireland. March 20-22). </w:t>
            </w:r>
            <w:r w:rsidRPr="00025B1D">
              <w:rPr>
                <w:rFonts w:ascii="Arial" w:hAnsi="Arial" w:cs="Arial"/>
                <w:b/>
              </w:rPr>
              <w:t>Poster presentation</w:t>
            </w:r>
          </w:p>
          <w:p w14:paraId="3C9C71A0" w14:textId="77777777" w:rsidR="002845C3" w:rsidRPr="00025B1D" w:rsidRDefault="002845C3" w:rsidP="002845C3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b/>
              </w:rPr>
            </w:pPr>
            <w:r w:rsidRPr="00025B1D">
              <w:rPr>
                <w:rFonts w:ascii="Arial" w:hAnsi="Arial" w:cs="Arial"/>
              </w:rPr>
              <w:t>3</w:t>
            </w:r>
            <w:r w:rsidRPr="00025B1D">
              <w:rPr>
                <w:rFonts w:ascii="Arial" w:hAnsi="Arial" w:cs="Arial"/>
                <w:vertAlign w:val="superscript"/>
              </w:rPr>
              <w:t>rd</w:t>
            </w:r>
            <w:r w:rsidRPr="00025B1D">
              <w:rPr>
                <w:rFonts w:ascii="Arial" w:hAnsi="Arial" w:cs="Arial"/>
              </w:rPr>
              <w:t xml:space="preserve"> </w:t>
            </w:r>
            <w:proofErr w:type="spellStart"/>
            <w:r w:rsidRPr="00025B1D">
              <w:rPr>
                <w:rFonts w:ascii="Arial" w:hAnsi="Arial" w:cs="Arial"/>
              </w:rPr>
              <w:t>Lightsheet</w:t>
            </w:r>
            <w:proofErr w:type="spellEnd"/>
            <w:r w:rsidRPr="00025B1D">
              <w:rPr>
                <w:rFonts w:ascii="Arial" w:hAnsi="Arial" w:cs="Arial"/>
              </w:rPr>
              <w:t xml:space="preserve"> Fluorescence Microscopy International Conference (Sheffield, UK, August 31 – September 3). </w:t>
            </w:r>
            <w:r w:rsidRPr="00025B1D">
              <w:rPr>
                <w:rFonts w:ascii="Arial" w:hAnsi="Arial" w:cs="Arial"/>
                <w:b/>
              </w:rPr>
              <w:t>Poster presentation</w:t>
            </w:r>
          </w:p>
          <w:p w14:paraId="58BFE35C" w14:textId="77777777" w:rsidR="002845C3" w:rsidRPr="00025B1D" w:rsidRDefault="002845C3" w:rsidP="002845C3">
            <w:pPr>
              <w:contextualSpacing/>
              <w:rPr>
                <w:rFonts w:ascii="Arial" w:hAnsi="Arial" w:cs="Arial"/>
                <w:b/>
              </w:rPr>
            </w:pPr>
            <w:r w:rsidRPr="00025B1D">
              <w:rPr>
                <w:rFonts w:ascii="Arial" w:hAnsi="Arial" w:cs="Arial"/>
                <w:b/>
              </w:rPr>
              <w:t>2017</w:t>
            </w:r>
          </w:p>
          <w:p w14:paraId="54823143" w14:textId="77777777" w:rsidR="002845C3" w:rsidRPr="00025B1D" w:rsidRDefault="002845C3" w:rsidP="002845C3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b/>
              </w:rPr>
            </w:pPr>
            <w:r w:rsidRPr="00025B1D">
              <w:rPr>
                <w:rFonts w:ascii="Arial" w:hAnsi="Arial" w:cs="Arial"/>
              </w:rPr>
              <w:t xml:space="preserve">Gordon Research Conference: Immunology of Fungal Infections, Basic Mechanisms and Translational Implications (Galveston, Texas, USA. January 15-20). </w:t>
            </w:r>
            <w:r w:rsidRPr="00025B1D">
              <w:rPr>
                <w:rFonts w:ascii="Arial" w:hAnsi="Arial" w:cs="Arial"/>
                <w:b/>
              </w:rPr>
              <w:t>Poster presentation.</w:t>
            </w:r>
          </w:p>
          <w:p w14:paraId="21A8C650" w14:textId="77777777" w:rsidR="002845C3" w:rsidRPr="00025B1D" w:rsidRDefault="002845C3" w:rsidP="002845C3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b/>
              </w:rPr>
            </w:pPr>
            <w:r w:rsidRPr="00025B1D">
              <w:rPr>
                <w:rFonts w:ascii="Arial" w:hAnsi="Arial" w:cs="Arial"/>
              </w:rPr>
              <w:t>53</w:t>
            </w:r>
            <w:r w:rsidRPr="00025B1D">
              <w:rPr>
                <w:rFonts w:ascii="Arial" w:hAnsi="Arial" w:cs="Arial"/>
                <w:vertAlign w:val="superscript"/>
              </w:rPr>
              <w:t>th</w:t>
            </w:r>
            <w:r w:rsidRPr="00025B1D">
              <w:rPr>
                <w:rFonts w:ascii="Arial" w:hAnsi="Arial" w:cs="Arial"/>
              </w:rPr>
              <w:t xml:space="preserve"> British Society for Medical Mycology annual meeting (Birmingham, United Kingdom. 19-23 March). </w:t>
            </w:r>
            <w:r w:rsidRPr="00025B1D">
              <w:rPr>
                <w:rFonts w:ascii="Arial" w:hAnsi="Arial" w:cs="Arial"/>
                <w:b/>
              </w:rPr>
              <w:t>Poster presentation and invited ‘elevator talk’ session.</w:t>
            </w:r>
          </w:p>
          <w:p w14:paraId="5EF94528" w14:textId="353131E2" w:rsidR="002845C3" w:rsidRPr="002845C3" w:rsidRDefault="002845C3" w:rsidP="008E4F02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</w:rPr>
            </w:pPr>
            <w:r w:rsidRPr="002845C3">
              <w:rPr>
                <w:rFonts w:ascii="Arial" w:hAnsi="Arial" w:cs="Arial"/>
              </w:rPr>
              <w:t xml:space="preserve">Zebrafish Infection UK inaugural workshop (Birmingham, United Kingdom. 3 April). </w:t>
            </w:r>
            <w:r w:rsidRPr="002845C3">
              <w:rPr>
                <w:rFonts w:ascii="Arial" w:hAnsi="Arial" w:cs="Arial"/>
                <w:b/>
              </w:rPr>
              <w:t>Poster presentation.</w:t>
            </w:r>
          </w:p>
          <w:p w14:paraId="5B35CCDF" w14:textId="2DEE4D91" w:rsidR="00DD399B" w:rsidRPr="00F969F0" w:rsidRDefault="00DD399B" w:rsidP="00F3333F">
            <w:pPr>
              <w:widowControl w:val="0"/>
              <w:spacing w:line="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D072A6" w14:textId="77777777" w:rsidR="00DD399B" w:rsidRDefault="00DD399B" w:rsidP="00F969F0">
      <w:pPr>
        <w:rPr>
          <w:rFonts w:ascii="Arial" w:hAnsi="Arial" w:cs="Arial"/>
          <w:iCs/>
          <w:sz w:val="22"/>
          <w:szCs w:val="22"/>
        </w:rPr>
      </w:pPr>
    </w:p>
    <w:tbl>
      <w:tblPr>
        <w:tblW w:w="9900" w:type="dxa"/>
        <w:tblInd w:w="-455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DD399B" w:rsidRPr="00F969F0" w14:paraId="1C192FE1" w14:textId="77777777" w:rsidTr="00DD399B">
        <w:trPr>
          <w:cantSplit/>
          <w:trHeight w:val="36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B3766" w14:textId="00EC0898" w:rsidR="00DD399B" w:rsidRPr="00F969F0" w:rsidRDefault="00DD399B" w:rsidP="00672B0D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F969F0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 any further funding that has arisen from </w:t>
            </w:r>
            <w:r w:rsidR="00672B0D">
              <w:rPr>
                <w:rFonts w:ascii="Arial" w:hAnsi="Arial" w:cs="Arial"/>
                <w:b/>
                <w:sz w:val="22"/>
                <w:szCs w:val="22"/>
              </w:rPr>
              <w:t>this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research.</w:t>
            </w:r>
          </w:p>
        </w:tc>
      </w:tr>
      <w:tr w:rsidR="00DD399B" w:rsidRPr="00F969F0" w14:paraId="19803C4F" w14:textId="77777777" w:rsidTr="00DD399B">
        <w:trPr>
          <w:trHeight w:val="799"/>
        </w:trPr>
        <w:tc>
          <w:tcPr>
            <w:tcW w:w="99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E8CE7" w14:textId="5ABC9CB5" w:rsidR="00DD399B" w:rsidRPr="00F969F0" w:rsidRDefault="005A37DC" w:rsidP="00594253">
            <w:pPr>
              <w:widowControl w:val="0"/>
              <w:spacing w:line="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</w:t>
            </w:r>
            <w:r w:rsidR="00594253">
              <w:rPr>
                <w:rFonts w:ascii="Arial" w:hAnsi="Arial" w:cs="Arial"/>
                <w:sz w:val="22"/>
                <w:szCs w:val="22"/>
              </w:rPr>
              <w:t xml:space="preserve">ir Henry </w:t>
            </w:r>
            <w:proofErr w:type="spellStart"/>
            <w:r w:rsidR="00594253">
              <w:rPr>
                <w:rFonts w:ascii="Arial" w:hAnsi="Arial" w:cs="Arial"/>
                <w:sz w:val="22"/>
                <w:szCs w:val="22"/>
              </w:rPr>
              <w:t>Wellcome</w:t>
            </w:r>
            <w:proofErr w:type="spellEnd"/>
            <w:r w:rsidR="00594253">
              <w:rPr>
                <w:rFonts w:ascii="Arial" w:hAnsi="Arial" w:cs="Arial"/>
                <w:sz w:val="22"/>
                <w:szCs w:val="22"/>
              </w:rPr>
              <w:t xml:space="preserve"> Postdoctoral F</w:t>
            </w:r>
            <w:r>
              <w:rPr>
                <w:rFonts w:ascii="Arial" w:hAnsi="Arial" w:cs="Arial"/>
                <w:sz w:val="22"/>
                <w:szCs w:val="22"/>
              </w:rPr>
              <w:t xml:space="preserve">ellowship and a MRC project grant were written using data generated from this fellowship. </w:t>
            </w:r>
            <w:r w:rsidR="00594253">
              <w:rPr>
                <w:rFonts w:ascii="Arial" w:hAnsi="Arial" w:cs="Arial"/>
                <w:sz w:val="22"/>
                <w:szCs w:val="22"/>
              </w:rPr>
              <w:t xml:space="preserve">Unfortunately, </w:t>
            </w:r>
            <w:r>
              <w:rPr>
                <w:rFonts w:ascii="Arial" w:hAnsi="Arial" w:cs="Arial"/>
                <w:sz w:val="22"/>
                <w:szCs w:val="22"/>
              </w:rPr>
              <w:t xml:space="preserve">neither of these grants were funded. </w:t>
            </w:r>
            <w:r w:rsidR="006F6AF6">
              <w:rPr>
                <w:rFonts w:ascii="Arial" w:hAnsi="Arial" w:cs="Arial"/>
                <w:sz w:val="22"/>
                <w:szCs w:val="22"/>
              </w:rPr>
              <w:t xml:space="preserve">My intention </w:t>
            </w:r>
            <w:r w:rsidR="00594253">
              <w:rPr>
                <w:rFonts w:ascii="Arial" w:hAnsi="Arial" w:cs="Arial"/>
                <w:sz w:val="22"/>
                <w:szCs w:val="22"/>
              </w:rPr>
              <w:t xml:space="preserve">is to use the data from this project to support applications for my own independent funding in the future. </w:t>
            </w:r>
          </w:p>
        </w:tc>
      </w:tr>
    </w:tbl>
    <w:p w14:paraId="679653A0" w14:textId="77777777" w:rsidR="00F969F0" w:rsidRPr="00F969F0" w:rsidRDefault="00F969F0" w:rsidP="00F969F0">
      <w:pPr>
        <w:rPr>
          <w:rFonts w:ascii="Arial" w:hAnsi="Arial" w:cs="Arial"/>
          <w:sz w:val="22"/>
          <w:szCs w:val="22"/>
        </w:rPr>
      </w:pPr>
      <w:r w:rsidRPr="00F969F0">
        <w:rPr>
          <w:rFonts w:ascii="Arial" w:hAnsi="Arial" w:cs="Arial"/>
          <w:iCs/>
          <w:sz w:val="22"/>
          <w:szCs w:val="22"/>
        </w:rPr>
        <w:br w:type="page"/>
      </w:r>
    </w:p>
    <w:sectPr w:rsidR="00F969F0" w:rsidRPr="00F969F0" w:rsidSect="00DB4EE1">
      <w:footerReference w:type="firs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F9A42" w14:textId="77777777" w:rsidR="0088600B" w:rsidRDefault="0088600B">
      <w:r>
        <w:separator/>
      </w:r>
    </w:p>
  </w:endnote>
  <w:endnote w:type="continuationSeparator" w:id="0">
    <w:p w14:paraId="61EC170A" w14:textId="77777777" w:rsidR="0088600B" w:rsidRDefault="0088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05A4B" w14:textId="77777777" w:rsidR="008B72B0" w:rsidRPr="00CE4647" w:rsidRDefault="0088600B" w:rsidP="00CE4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FDEA9" w14:textId="77777777" w:rsidR="0088600B" w:rsidRDefault="0088600B">
      <w:r>
        <w:separator/>
      </w:r>
    </w:p>
  </w:footnote>
  <w:footnote w:type="continuationSeparator" w:id="0">
    <w:p w14:paraId="2C560BAE" w14:textId="77777777" w:rsidR="0088600B" w:rsidRDefault="0088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CFE"/>
    <w:multiLevelType w:val="hybridMultilevel"/>
    <w:tmpl w:val="C862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2963"/>
    <w:multiLevelType w:val="hybridMultilevel"/>
    <w:tmpl w:val="FE442DCE"/>
    <w:lvl w:ilvl="0" w:tplc="562C5D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1325A"/>
    <w:multiLevelType w:val="hybridMultilevel"/>
    <w:tmpl w:val="DB42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13"/>
    <w:rsid w:val="00040A8C"/>
    <w:rsid w:val="000415FB"/>
    <w:rsid w:val="0005013B"/>
    <w:rsid w:val="00064074"/>
    <w:rsid w:val="0008251D"/>
    <w:rsid w:val="00085209"/>
    <w:rsid w:val="000B0183"/>
    <w:rsid w:val="000C7E64"/>
    <w:rsid w:val="000D3802"/>
    <w:rsid w:val="000F49A1"/>
    <w:rsid w:val="00111BDF"/>
    <w:rsid w:val="00126813"/>
    <w:rsid w:val="00194913"/>
    <w:rsid w:val="001A31CC"/>
    <w:rsid w:val="001A7096"/>
    <w:rsid w:val="001D4271"/>
    <w:rsid w:val="001E7AAF"/>
    <w:rsid w:val="001F744D"/>
    <w:rsid w:val="002260D4"/>
    <w:rsid w:val="00231F62"/>
    <w:rsid w:val="00266803"/>
    <w:rsid w:val="00267FA2"/>
    <w:rsid w:val="002845C3"/>
    <w:rsid w:val="002942C0"/>
    <w:rsid w:val="002A6FCA"/>
    <w:rsid w:val="002B0C96"/>
    <w:rsid w:val="002C5A7A"/>
    <w:rsid w:val="003262EF"/>
    <w:rsid w:val="00326B81"/>
    <w:rsid w:val="003275BB"/>
    <w:rsid w:val="0037095B"/>
    <w:rsid w:val="00396784"/>
    <w:rsid w:val="003B14C9"/>
    <w:rsid w:val="003F2EC7"/>
    <w:rsid w:val="004266BD"/>
    <w:rsid w:val="0042695C"/>
    <w:rsid w:val="004410AA"/>
    <w:rsid w:val="004560BF"/>
    <w:rsid w:val="00477067"/>
    <w:rsid w:val="004865C4"/>
    <w:rsid w:val="0049316E"/>
    <w:rsid w:val="004A3972"/>
    <w:rsid w:val="004A76C8"/>
    <w:rsid w:val="004B29B4"/>
    <w:rsid w:val="004B2E57"/>
    <w:rsid w:val="004D0911"/>
    <w:rsid w:val="004F5C4D"/>
    <w:rsid w:val="005171C2"/>
    <w:rsid w:val="0054151F"/>
    <w:rsid w:val="00594253"/>
    <w:rsid w:val="005A0F62"/>
    <w:rsid w:val="005A37DC"/>
    <w:rsid w:val="00630A7C"/>
    <w:rsid w:val="00636C76"/>
    <w:rsid w:val="00672B0D"/>
    <w:rsid w:val="00676323"/>
    <w:rsid w:val="006865CA"/>
    <w:rsid w:val="006B4D7E"/>
    <w:rsid w:val="006C613E"/>
    <w:rsid w:val="006F00AE"/>
    <w:rsid w:val="006F6AF6"/>
    <w:rsid w:val="00727EE0"/>
    <w:rsid w:val="00730B63"/>
    <w:rsid w:val="00767E83"/>
    <w:rsid w:val="00790CB3"/>
    <w:rsid w:val="007B0938"/>
    <w:rsid w:val="007B13C8"/>
    <w:rsid w:val="007D214A"/>
    <w:rsid w:val="0086291B"/>
    <w:rsid w:val="0088600B"/>
    <w:rsid w:val="008B7C14"/>
    <w:rsid w:val="008C559D"/>
    <w:rsid w:val="008F0B80"/>
    <w:rsid w:val="009007CA"/>
    <w:rsid w:val="0092071F"/>
    <w:rsid w:val="0093683B"/>
    <w:rsid w:val="00936B9D"/>
    <w:rsid w:val="00957C8A"/>
    <w:rsid w:val="009957AF"/>
    <w:rsid w:val="0099642A"/>
    <w:rsid w:val="009A7AE0"/>
    <w:rsid w:val="009E5606"/>
    <w:rsid w:val="009F0AED"/>
    <w:rsid w:val="00A22921"/>
    <w:rsid w:val="00A55AB8"/>
    <w:rsid w:val="00A90173"/>
    <w:rsid w:val="00AF0F70"/>
    <w:rsid w:val="00B43767"/>
    <w:rsid w:val="00B61FAD"/>
    <w:rsid w:val="00BC2436"/>
    <w:rsid w:val="00C30960"/>
    <w:rsid w:val="00C32EE4"/>
    <w:rsid w:val="00C471FE"/>
    <w:rsid w:val="00C73AF8"/>
    <w:rsid w:val="00D256F7"/>
    <w:rsid w:val="00D55215"/>
    <w:rsid w:val="00D7149E"/>
    <w:rsid w:val="00D8323C"/>
    <w:rsid w:val="00DA1981"/>
    <w:rsid w:val="00DB4EE1"/>
    <w:rsid w:val="00DC1E45"/>
    <w:rsid w:val="00DD342A"/>
    <w:rsid w:val="00DD399B"/>
    <w:rsid w:val="00DE25C4"/>
    <w:rsid w:val="00DE38DB"/>
    <w:rsid w:val="00DE576A"/>
    <w:rsid w:val="00E17364"/>
    <w:rsid w:val="00E25717"/>
    <w:rsid w:val="00E4279D"/>
    <w:rsid w:val="00E45635"/>
    <w:rsid w:val="00E47BD8"/>
    <w:rsid w:val="00E61043"/>
    <w:rsid w:val="00E70A9F"/>
    <w:rsid w:val="00EA658F"/>
    <w:rsid w:val="00F14306"/>
    <w:rsid w:val="00F1580E"/>
    <w:rsid w:val="00F20128"/>
    <w:rsid w:val="00F21692"/>
    <w:rsid w:val="00F22E3A"/>
    <w:rsid w:val="00F24E84"/>
    <w:rsid w:val="00F81337"/>
    <w:rsid w:val="00F969F0"/>
    <w:rsid w:val="00FA1DFC"/>
    <w:rsid w:val="00FC23EB"/>
    <w:rsid w:val="00FC2FF2"/>
    <w:rsid w:val="00F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BEAF"/>
  <w15:docId w15:val="{0CB687CA-C83F-490A-8B64-3DD83CB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69F0"/>
    <w:pPr>
      <w:tabs>
        <w:tab w:val="center" w:pos="4153"/>
        <w:tab w:val="right" w:pos="8306"/>
      </w:tabs>
    </w:pPr>
    <w:rPr>
      <w:rFonts w:ascii="Arial" w:eastAsia="Times New Roman" w:hAnsi="Arial" w:cs="Times New Roman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69F0"/>
    <w:rPr>
      <w:rFonts w:ascii="Arial" w:eastAsia="Times New Roman" w:hAnsi="Arial" w:cs="Times New Roman"/>
      <w:sz w:val="22"/>
      <w:szCs w:val="20"/>
      <w:lang w:val="en-GB"/>
    </w:rPr>
  </w:style>
  <w:style w:type="character" w:styleId="Hyperlink">
    <w:name w:val="Hyperlink"/>
    <w:rsid w:val="00F969F0"/>
    <w:rPr>
      <w:color w:val="0000FF"/>
      <w:u w:val="single"/>
    </w:rPr>
  </w:style>
  <w:style w:type="character" w:customStyle="1" w:styleId="label">
    <w:name w:val="label"/>
    <w:rsid w:val="00F969F0"/>
  </w:style>
  <w:style w:type="paragraph" w:styleId="BalloonText">
    <w:name w:val="Balloon Text"/>
    <w:basedOn w:val="Normal"/>
    <w:link w:val="BalloonTextChar"/>
    <w:uiPriority w:val="99"/>
    <w:semiHidden/>
    <w:unhideWhenUsed/>
    <w:rsid w:val="004D0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9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5013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ighwire-cite-title">
    <w:name w:val="highwire-cite-title"/>
    <w:basedOn w:val="DefaultParagraphFont"/>
    <w:rsid w:val="00D8323C"/>
  </w:style>
  <w:style w:type="character" w:customStyle="1" w:styleId="highwire-citation-authors">
    <w:name w:val="highwire-citation-authors"/>
    <w:basedOn w:val="DefaultParagraphFont"/>
    <w:rsid w:val="00D8323C"/>
  </w:style>
  <w:style w:type="character" w:customStyle="1" w:styleId="highwire-citation-author">
    <w:name w:val="highwire-citation-author"/>
    <w:basedOn w:val="DefaultParagraphFont"/>
    <w:rsid w:val="00D8323C"/>
  </w:style>
  <w:style w:type="character" w:customStyle="1" w:styleId="nlm-given-names">
    <w:name w:val="nlm-given-names"/>
    <w:basedOn w:val="DefaultParagraphFont"/>
    <w:rsid w:val="00D8323C"/>
  </w:style>
  <w:style w:type="character" w:customStyle="1" w:styleId="nlm-surname">
    <w:name w:val="nlm-surname"/>
    <w:basedOn w:val="DefaultParagraphFont"/>
    <w:rsid w:val="00D8323C"/>
  </w:style>
  <w:style w:type="character" w:customStyle="1" w:styleId="highwire-cite-metadata-journal">
    <w:name w:val="highwire-cite-metadata-journal"/>
    <w:basedOn w:val="DefaultParagraphFont"/>
    <w:rsid w:val="00D8323C"/>
  </w:style>
  <w:style w:type="character" w:customStyle="1" w:styleId="highwire-cite-metadata-pages">
    <w:name w:val="highwire-cite-metadata-pages"/>
    <w:basedOn w:val="DefaultParagraphFont"/>
    <w:rsid w:val="00D8323C"/>
  </w:style>
  <w:style w:type="character" w:customStyle="1" w:styleId="highwire-cite-metadata-doi">
    <w:name w:val="highwire-cite-metadata-doi"/>
    <w:basedOn w:val="DefaultParagraphFont"/>
    <w:rsid w:val="00D8323C"/>
  </w:style>
  <w:style w:type="character" w:customStyle="1" w:styleId="doilabel">
    <w:name w:val="doi_label"/>
    <w:basedOn w:val="DefaultParagraphFont"/>
    <w:rsid w:val="00D8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98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@hartleytaylor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orxiv.org/content/early/2017/09/15/11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1212</Words>
  <Characters>6729</Characters>
  <Application>Microsoft Office Word</Application>
  <DocSecurity>0</DocSecurity>
  <Lines>177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Chiu, Christopher</dc:creator>
  <cp:lastModifiedBy>Robbie</cp:lastModifiedBy>
  <cp:revision>9</cp:revision>
  <dcterms:created xsi:type="dcterms:W3CDTF">2017-11-08T19:46:00Z</dcterms:created>
  <dcterms:modified xsi:type="dcterms:W3CDTF">2017-11-09T14:55:00Z</dcterms:modified>
</cp:coreProperties>
</file>